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9B161" w14:textId="16A01429" w:rsidR="000447BD" w:rsidRPr="00214F1F" w:rsidRDefault="000447BD" w:rsidP="000447BD">
      <w:pPr>
        <w:pStyle w:val="berschrift1"/>
        <w:rPr>
          <w:sz w:val="32"/>
          <w:szCs w:val="20"/>
        </w:rPr>
      </w:pPr>
      <w:r w:rsidRPr="00214F1F">
        <w:rPr>
          <w:sz w:val="32"/>
          <w:szCs w:val="20"/>
        </w:rPr>
        <w:t>Profa</w:t>
      </w:r>
      <w:r w:rsidR="00781E8A" w:rsidRPr="00214F1F">
        <w:rPr>
          <w:color w:val="009CD1"/>
          <w:sz w:val="32"/>
          <w:szCs w:val="20"/>
        </w:rPr>
        <w:t>Le</w:t>
      </w:r>
      <w:r w:rsidRPr="00214F1F">
        <w:rPr>
          <w:color w:val="009CD1"/>
          <w:sz w:val="32"/>
          <w:szCs w:val="20"/>
        </w:rPr>
        <w:t xml:space="preserve">TTER </w:t>
      </w:r>
      <w:r w:rsidRPr="00214F1F">
        <w:rPr>
          <w:sz w:val="32"/>
          <w:szCs w:val="20"/>
        </w:rPr>
        <w:t>Nr. 1/2017</w:t>
      </w:r>
      <w:r w:rsidR="00663E79">
        <w:rPr>
          <w:sz w:val="32"/>
          <w:szCs w:val="20"/>
        </w:rPr>
        <w:t xml:space="preserve"> </w:t>
      </w:r>
    </w:p>
    <w:p w14:paraId="281DE14D" w14:textId="45CB25D3" w:rsidR="00C003A1" w:rsidRPr="00B34B80" w:rsidRDefault="00C003A1" w:rsidP="004615C8">
      <w:pPr>
        <w:pStyle w:val="berschrift2"/>
        <w:rPr>
          <w:sz w:val="20"/>
          <w:szCs w:val="20"/>
        </w:rPr>
      </w:pPr>
      <w:r w:rsidRPr="00B34B80">
        <w:rPr>
          <w:sz w:val="20"/>
          <w:szCs w:val="20"/>
        </w:rPr>
        <w:t>ProfaLe – Mitteilungen aus dem Projekt</w:t>
      </w:r>
    </w:p>
    <w:p w14:paraId="13D45C82" w14:textId="77777777" w:rsidR="00A22C4E" w:rsidRDefault="00A22C4E" w:rsidP="00A22C4E">
      <w:pPr>
        <w:jc w:val="both"/>
        <w:rPr>
          <w:sz w:val="20"/>
          <w:szCs w:val="20"/>
        </w:rPr>
      </w:pPr>
    </w:p>
    <w:p w14:paraId="062CCC0F" w14:textId="77777777" w:rsidR="00057A8C" w:rsidRPr="00057A8C" w:rsidRDefault="00057A8C" w:rsidP="00057A8C">
      <w:pPr>
        <w:jc w:val="both"/>
        <w:rPr>
          <w:sz w:val="20"/>
          <w:szCs w:val="20"/>
        </w:rPr>
      </w:pPr>
      <w:r w:rsidRPr="00057A8C">
        <w:rPr>
          <w:sz w:val="20"/>
          <w:szCs w:val="20"/>
        </w:rPr>
        <w:t>Liebe Leserinnen und Leser,</w:t>
      </w:r>
    </w:p>
    <w:p w14:paraId="19B94975" w14:textId="77777777" w:rsidR="00057A8C" w:rsidRDefault="00057A8C" w:rsidP="00057A8C">
      <w:pPr>
        <w:jc w:val="both"/>
        <w:rPr>
          <w:sz w:val="20"/>
          <w:szCs w:val="20"/>
        </w:rPr>
      </w:pPr>
    </w:p>
    <w:p w14:paraId="7F9D069B" w14:textId="7109A2D9" w:rsidR="00057A8C" w:rsidRPr="00057A8C" w:rsidRDefault="00057A8C" w:rsidP="00057A8C">
      <w:pPr>
        <w:jc w:val="both"/>
        <w:rPr>
          <w:sz w:val="20"/>
          <w:szCs w:val="20"/>
        </w:rPr>
      </w:pPr>
      <w:r w:rsidRPr="00057A8C">
        <w:rPr>
          <w:sz w:val="20"/>
          <w:szCs w:val="20"/>
        </w:rPr>
        <w:t xml:space="preserve">herzlich willkommen zur ersten Ausgabe des </w:t>
      </w:r>
      <w:r>
        <w:rPr>
          <w:sz w:val="20"/>
          <w:szCs w:val="20"/>
        </w:rPr>
        <w:t>Profa</w:t>
      </w:r>
      <w:r>
        <w:rPr>
          <w:color w:val="2486B5"/>
          <w:sz w:val="20"/>
          <w:szCs w:val="20"/>
        </w:rPr>
        <w:t>LeTTERs</w:t>
      </w:r>
      <w:r w:rsidRPr="00057A8C">
        <w:rPr>
          <w:sz w:val="20"/>
          <w:szCs w:val="20"/>
        </w:rPr>
        <w:t>!</w:t>
      </w:r>
    </w:p>
    <w:p w14:paraId="74E3EF6F" w14:textId="6B50DFD1" w:rsidR="00057A8C" w:rsidRDefault="00057A8C" w:rsidP="00A22C4E">
      <w:pPr>
        <w:jc w:val="both"/>
        <w:rPr>
          <w:sz w:val="20"/>
          <w:szCs w:val="20"/>
        </w:rPr>
      </w:pPr>
      <w:r w:rsidRPr="00057A8C">
        <w:rPr>
          <w:sz w:val="20"/>
          <w:szCs w:val="20"/>
        </w:rPr>
        <w:t>Mit diesem informieren wir Sie zukünftig zweimal jährlich über die</w:t>
      </w:r>
      <w:r w:rsidR="003050B0">
        <w:rPr>
          <w:sz w:val="20"/>
          <w:szCs w:val="20"/>
        </w:rPr>
        <w:t xml:space="preserve"> im Projekt</w:t>
      </w:r>
      <w:r w:rsidRPr="00057A8C">
        <w:rPr>
          <w:sz w:val="20"/>
          <w:szCs w:val="20"/>
        </w:rPr>
        <w:t xml:space="preserve"> laufenden Aktivitäten</w:t>
      </w:r>
      <w:bookmarkStart w:id="0" w:name="_GoBack"/>
      <w:bookmarkEnd w:id="0"/>
      <w:r>
        <w:rPr>
          <w:sz w:val="20"/>
          <w:szCs w:val="20"/>
        </w:rPr>
        <w:t>.</w:t>
      </w:r>
    </w:p>
    <w:p w14:paraId="6D973638" w14:textId="77777777" w:rsidR="00A22C4E" w:rsidRDefault="00A22C4E" w:rsidP="00A22C4E">
      <w:pPr>
        <w:jc w:val="both"/>
        <w:rPr>
          <w:sz w:val="20"/>
          <w:szCs w:val="20"/>
        </w:rPr>
      </w:pPr>
    </w:p>
    <w:p w14:paraId="5D07FC2D" w14:textId="77777777" w:rsidR="00A22C4E" w:rsidRDefault="00A22C4E" w:rsidP="00A22C4E">
      <w:pPr>
        <w:jc w:val="both"/>
        <w:rPr>
          <w:sz w:val="20"/>
          <w:szCs w:val="20"/>
        </w:rPr>
      </w:pPr>
      <w:r>
        <w:rPr>
          <w:b/>
          <w:bCs/>
          <w:sz w:val="20"/>
          <w:szCs w:val="20"/>
        </w:rPr>
        <w:t>„Professionelles Lehrerhandeln zur Förderung fachlichen Lernens unter sich verändernden gesellschaftlichen Bedingungen (ProfaLe)“</w:t>
      </w:r>
    </w:p>
    <w:p w14:paraId="166231AD" w14:textId="77777777" w:rsidR="00A22C4E" w:rsidRDefault="00A22C4E" w:rsidP="00A22C4E">
      <w:pPr>
        <w:jc w:val="both"/>
        <w:rPr>
          <w:sz w:val="20"/>
          <w:szCs w:val="20"/>
        </w:rPr>
      </w:pPr>
    </w:p>
    <w:p w14:paraId="7CA2821A" w14:textId="77777777" w:rsidR="00EF084C" w:rsidRDefault="00A22C4E" w:rsidP="00A22C4E">
      <w:pPr>
        <w:jc w:val="both"/>
        <w:rPr>
          <w:sz w:val="20"/>
          <w:szCs w:val="20"/>
        </w:rPr>
      </w:pPr>
      <w:r>
        <w:rPr>
          <w:sz w:val="20"/>
          <w:szCs w:val="20"/>
        </w:rPr>
        <w:t>Unter diesem ausführlichen Projekttitel werden anspruchsvolle Ziele gefasst. Dabei geht es insgesamt darum, die Lehrerinnen- und Lehrerbildung zu verbessern – schon jetzt und auch in Zukunft. Wir arbeiten daran, die curricular-inhaltliche Koordination der fachlichen, fachdidaktischen, pädagogischen und schulpraktischen Ausbildungsanteile zu verbessern. Gleichzeitig ist unser Ziel, die Wirksamkeit dieser Maßnahmen für den Aufbau professioneller Lehrerkompetenzen wissenschaftlich zu untersuchen.</w:t>
      </w:r>
      <w:r w:rsidR="00EF084C" w:rsidRPr="00EF084C">
        <w:rPr>
          <w:sz w:val="20"/>
          <w:szCs w:val="20"/>
        </w:rPr>
        <w:t xml:space="preserve"> </w:t>
      </w:r>
    </w:p>
    <w:p w14:paraId="50187FD4" w14:textId="01661F6D" w:rsidR="00A22C4E" w:rsidRDefault="00EF084C" w:rsidP="00A22C4E">
      <w:pPr>
        <w:jc w:val="both"/>
        <w:rPr>
          <w:sz w:val="20"/>
          <w:szCs w:val="20"/>
        </w:rPr>
      </w:pPr>
      <w:r>
        <w:rPr>
          <w:sz w:val="20"/>
          <w:szCs w:val="20"/>
        </w:rPr>
        <w:t>Die Entwicklung von Lehrangeboten unterteilen wir in vier Handlungsfelder:</w:t>
      </w:r>
    </w:p>
    <w:p w14:paraId="1A329DBA" w14:textId="46D26180" w:rsidR="00F22507" w:rsidRDefault="00F22507" w:rsidP="00A22C4E">
      <w:pPr>
        <w:jc w:val="both"/>
        <w:rPr>
          <w:sz w:val="20"/>
          <w:szCs w:val="20"/>
        </w:rPr>
      </w:pPr>
      <w:r>
        <w:rPr>
          <w:sz w:val="20"/>
          <w:szCs w:val="20"/>
        </w:rPr>
        <w:t>Handlungsfeld 1: Fächer und Fachdidaktiken</w:t>
      </w:r>
    </w:p>
    <w:p w14:paraId="1124AB75" w14:textId="005C4771" w:rsidR="00F22507" w:rsidRDefault="00F22507" w:rsidP="00A22C4E">
      <w:pPr>
        <w:jc w:val="both"/>
        <w:rPr>
          <w:sz w:val="20"/>
          <w:szCs w:val="20"/>
        </w:rPr>
      </w:pPr>
      <w:r>
        <w:rPr>
          <w:sz w:val="20"/>
          <w:szCs w:val="20"/>
        </w:rPr>
        <w:t>Handlungsfeld 2: Heterogenität</w:t>
      </w:r>
    </w:p>
    <w:p w14:paraId="0FF3359B" w14:textId="3A34C3B8" w:rsidR="00F22507" w:rsidRDefault="00F22507" w:rsidP="00A22C4E">
      <w:pPr>
        <w:jc w:val="both"/>
        <w:rPr>
          <w:sz w:val="20"/>
          <w:szCs w:val="20"/>
        </w:rPr>
      </w:pPr>
      <w:r>
        <w:rPr>
          <w:sz w:val="20"/>
          <w:szCs w:val="20"/>
        </w:rPr>
        <w:t>Handlungsfeld 3: Inklusion</w:t>
      </w:r>
    </w:p>
    <w:p w14:paraId="6F2D5C24" w14:textId="15454EA0" w:rsidR="00F22507" w:rsidRDefault="00F22507" w:rsidP="00A22C4E">
      <w:pPr>
        <w:jc w:val="both"/>
        <w:rPr>
          <w:sz w:val="20"/>
          <w:szCs w:val="20"/>
        </w:rPr>
      </w:pPr>
      <w:r>
        <w:rPr>
          <w:sz w:val="20"/>
          <w:szCs w:val="20"/>
        </w:rPr>
        <w:t>Handlungsfeld 4: Phasenübergreifende Kooperation</w:t>
      </w:r>
    </w:p>
    <w:p w14:paraId="48B5459D" w14:textId="77777777" w:rsidR="00A22C4E" w:rsidRDefault="00A22C4E" w:rsidP="00A22C4E">
      <w:pPr>
        <w:jc w:val="both"/>
        <w:rPr>
          <w:sz w:val="20"/>
          <w:szCs w:val="20"/>
        </w:rPr>
      </w:pPr>
      <w:r>
        <w:rPr>
          <w:sz w:val="20"/>
          <w:szCs w:val="20"/>
        </w:rPr>
        <w:t xml:space="preserve">Ausführliche Informationen zu unserem Projekt finden Sie auf der </w:t>
      </w:r>
      <w:hyperlink r:id="rId8" w:history="1">
        <w:r>
          <w:rPr>
            <w:rStyle w:val="Hyperlink"/>
            <w:color w:val="2486B5"/>
            <w:sz w:val="20"/>
            <w:szCs w:val="20"/>
          </w:rPr>
          <w:t>Website</w:t>
        </w:r>
      </w:hyperlink>
      <w:r>
        <w:rPr>
          <w:sz w:val="20"/>
          <w:szCs w:val="20"/>
        </w:rPr>
        <w:t>.</w:t>
      </w:r>
    </w:p>
    <w:p w14:paraId="415FA1C4" w14:textId="46B3E9B8" w:rsidR="00A22C4E" w:rsidRDefault="00A22C4E" w:rsidP="00A22C4E">
      <w:pPr>
        <w:jc w:val="both"/>
        <w:rPr>
          <w:sz w:val="20"/>
          <w:szCs w:val="20"/>
        </w:rPr>
      </w:pPr>
      <w:r>
        <w:rPr>
          <w:sz w:val="20"/>
          <w:szCs w:val="20"/>
        </w:rPr>
        <w:t>Profa</w:t>
      </w:r>
      <w:r w:rsidR="001B5CA3">
        <w:rPr>
          <w:color w:val="2486B5"/>
          <w:sz w:val="20"/>
          <w:szCs w:val="20"/>
        </w:rPr>
        <w:t>Le</w:t>
      </w:r>
      <w:r>
        <w:rPr>
          <w:color w:val="2486B5"/>
          <w:sz w:val="20"/>
          <w:szCs w:val="20"/>
        </w:rPr>
        <w:t>TTER</w:t>
      </w:r>
      <w:r>
        <w:rPr>
          <w:sz w:val="20"/>
          <w:szCs w:val="20"/>
        </w:rPr>
        <w:t xml:space="preserve"> widmet sich in jeder Ausgabe einem dieser Handlungsfelder gesondert in einem Schwerpunkt, diesmal „Inklusion“.</w:t>
      </w:r>
    </w:p>
    <w:p w14:paraId="0CCDAACE" w14:textId="77777777" w:rsidR="00A22C4E" w:rsidRDefault="00A22C4E" w:rsidP="00A22C4E">
      <w:pPr>
        <w:jc w:val="both"/>
        <w:rPr>
          <w:sz w:val="20"/>
          <w:szCs w:val="20"/>
        </w:rPr>
      </w:pPr>
    </w:p>
    <w:p w14:paraId="491E6911" w14:textId="77777777" w:rsidR="00A22C4E" w:rsidRDefault="00A22C4E" w:rsidP="00A22C4E">
      <w:pPr>
        <w:jc w:val="both"/>
        <w:rPr>
          <w:sz w:val="20"/>
          <w:szCs w:val="20"/>
        </w:rPr>
      </w:pPr>
      <w:r>
        <w:rPr>
          <w:sz w:val="20"/>
          <w:szCs w:val="20"/>
        </w:rPr>
        <w:t>Wir wünschen viel Spaß beim Lesen.</w:t>
      </w:r>
    </w:p>
    <w:p w14:paraId="46AFC1A8" w14:textId="5E0D4BCB" w:rsidR="0099583B" w:rsidRDefault="00A22C4E" w:rsidP="0099583B">
      <w:pPr>
        <w:rPr>
          <w:sz w:val="20"/>
          <w:szCs w:val="20"/>
        </w:rPr>
        <w:sectPr w:rsidR="0099583B" w:rsidSect="006374B3">
          <w:headerReference w:type="default" r:id="rId9"/>
          <w:headerReference w:type="first" r:id="rId10"/>
          <w:type w:val="continuous"/>
          <w:pgSz w:w="11906" w:h="16838"/>
          <w:pgMar w:top="1134" w:right="1418" w:bottom="1134" w:left="1701" w:header="709" w:footer="1236" w:gutter="0"/>
          <w:cols w:space="708"/>
          <w:titlePg/>
          <w:docGrid w:linePitch="360"/>
        </w:sectPr>
      </w:pPr>
      <w:r>
        <w:rPr>
          <w:sz w:val="20"/>
          <w:szCs w:val="20"/>
        </w:rPr>
        <w:t>Das</w:t>
      </w:r>
      <w:r w:rsidR="0099583B">
        <w:rPr>
          <w:sz w:val="20"/>
          <w:szCs w:val="20"/>
        </w:rPr>
        <w:t xml:space="preserve"> </w:t>
      </w:r>
      <w:r>
        <w:rPr>
          <w:sz w:val="20"/>
          <w:szCs w:val="20"/>
        </w:rPr>
        <w:t>ProfaLe-Team</w:t>
      </w:r>
    </w:p>
    <w:p w14:paraId="4A349421" w14:textId="5AC5FDA8" w:rsidR="0080415B" w:rsidRPr="00214F1F" w:rsidRDefault="00C003A1" w:rsidP="00DE4E8A">
      <w:pPr>
        <w:pStyle w:val="berschrift2"/>
        <w:spacing w:after="0"/>
        <w:rPr>
          <w:sz w:val="24"/>
          <w:szCs w:val="20"/>
        </w:rPr>
      </w:pPr>
      <w:r w:rsidRPr="00214F1F">
        <w:rPr>
          <w:sz w:val="24"/>
          <w:szCs w:val="20"/>
        </w:rPr>
        <w:lastRenderedPageBreak/>
        <w:t>I.</w:t>
      </w:r>
      <w:r w:rsidR="00391750">
        <w:rPr>
          <w:sz w:val="24"/>
          <w:szCs w:val="20"/>
        </w:rPr>
        <w:t xml:space="preserve"> </w:t>
      </w:r>
      <w:r w:rsidR="00DB627F" w:rsidRPr="00214F1F">
        <w:rPr>
          <w:sz w:val="24"/>
          <w:szCs w:val="20"/>
        </w:rPr>
        <w:t>Rückblick</w:t>
      </w:r>
    </w:p>
    <w:p w14:paraId="4D7F93D7" w14:textId="76114D74" w:rsidR="00C003A1" w:rsidRPr="00B34B80" w:rsidRDefault="0080415B" w:rsidP="00DE4E8A">
      <w:pPr>
        <w:pStyle w:val="berschrift2"/>
        <w:spacing w:before="0"/>
        <w:rPr>
          <w:sz w:val="20"/>
          <w:szCs w:val="20"/>
        </w:rPr>
      </w:pPr>
      <w:r w:rsidRPr="00B34B80">
        <w:rPr>
          <w:sz w:val="20"/>
          <w:szCs w:val="20"/>
        </w:rPr>
        <w:t xml:space="preserve">Auswahl </w:t>
      </w:r>
      <w:r w:rsidR="00C003A1" w:rsidRPr="00B34B80">
        <w:rPr>
          <w:sz w:val="20"/>
          <w:szCs w:val="20"/>
        </w:rPr>
        <w:t>des bisher Erreichten</w:t>
      </w:r>
      <w:r w:rsidR="001E4B6B">
        <w:rPr>
          <w:sz w:val="20"/>
          <w:szCs w:val="20"/>
        </w:rPr>
        <w:t xml:space="preserve"> </w:t>
      </w:r>
    </w:p>
    <w:p w14:paraId="505F7753" w14:textId="7264921B" w:rsidR="0027684A" w:rsidRPr="00B34B80" w:rsidRDefault="00FE2567" w:rsidP="001B099B">
      <w:pPr>
        <w:pStyle w:val="berschrift3"/>
      </w:pPr>
      <w:r w:rsidRPr="00B34B80">
        <w:t>ProfaLe</w:t>
      </w:r>
      <w:r w:rsidR="0027684A" w:rsidRPr="00B34B80">
        <w:t xml:space="preserve">-Herbsttagung </w:t>
      </w:r>
      <w:r w:rsidRPr="00B34B80">
        <w:t>2016</w:t>
      </w:r>
      <w:r w:rsidR="00041C2F" w:rsidRPr="00B34B80">
        <w:t xml:space="preserve"> </w:t>
      </w:r>
    </w:p>
    <w:p w14:paraId="57754989" w14:textId="77777777" w:rsidR="00D43570" w:rsidRDefault="00357AD9" w:rsidP="00D43570">
      <w:pPr>
        <w:keepNext/>
        <w:jc w:val="both"/>
      </w:pPr>
      <w:r w:rsidRPr="0001202D">
        <w:rPr>
          <w:noProof/>
          <w:sz w:val="20"/>
          <w:szCs w:val="20"/>
          <w:lang w:eastAsia="de-DE"/>
        </w:rPr>
        <w:drawing>
          <wp:inline distT="0" distB="0" distL="0" distR="0" wp14:anchorId="4C2082DC" wp14:editId="16490266">
            <wp:extent cx="1242695" cy="828675"/>
            <wp:effectExtent l="0" t="0" r="0" b="9525"/>
            <wp:docPr id="6" name="Grafik 6" descr="Gruppenbild ProfaLe Herbsttagung" title="Gruppenbild ProfaLe Herbsttag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Öffentlichkeitsarbeit\11_Newsletter\Bilder für 01-2017\Hersttagung_0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2695" cy="828675"/>
                    </a:xfrm>
                    <a:prstGeom prst="rect">
                      <a:avLst/>
                    </a:prstGeom>
                    <a:noFill/>
                    <a:ln>
                      <a:noFill/>
                    </a:ln>
                  </pic:spPr>
                </pic:pic>
              </a:graphicData>
            </a:graphic>
          </wp:inline>
        </w:drawing>
      </w:r>
    </w:p>
    <w:p w14:paraId="27436A01" w14:textId="636A4EAB" w:rsidR="00357AD9" w:rsidRDefault="00D43570" w:rsidP="00286A20">
      <w:pPr>
        <w:pStyle w:val="Beschriftung"/>
        <w:rPr>
          <w:color w:val="000000" w:themeColor="text1"/>
          <w:sz w:val="20"/>
          <w:szCs w:val="20"/>
        </w:rPr>
      </w:pPr>
      <w:r>
        <w:t xml:space="preserve">Foto: </w:t>
      </w:r>
      <w:r w:rsidRPr="00286A20">
        <w:t>ProfaLe</w:t>
      </w:r>
      <w:r>
        <w:t>/H.C.Scholz</w:t>
      </w:r>
    </w:p>
    <w:p w14:paraId="47BE4125" w14:textId="0058EACA" w:rsidR="00A22C4E" w:rsidRPr="00D43570" w:rsidRDefault="00A22C4E" w:rsidP="00D43570">
      <w:pPr>
        <w:jc w:val="both"/>
        <w:rPr>
          <w:sz w:val="20"/>
          <w:szCs w:val="20"/>
        </w:rPr>
      </w:pPr>
      <w:r>
        <w:rPr>
          <w:color w:val="000000" w:themeColor="text1"/>
          <w:sz w:val="20"/>
          <w:szCs w:val="20"/>
        </w:rPr>
        <w:t>Auf</w:t>
      </w:r>
      <w:r>
        <w:rPr>
          <w:sz w:val="20"/>
          <w:szCs w:val="20"/>
        </w:rPr>
        <w:t xml:space="preserve"> der ProfaLe-Herbsttagung im Oktober </w:t>
      </w:r>
      <w:r>
        <w:rPr>
          <w:color w:val="000000" w:themeColor="text1"/>
          <w:sz w:val="20"/>
          <w:szCs w:val="20"/>
        </w:rPr>
        <w:t>konnten sich die etwa</w:t>
      </w:r>
      <w:r>
        <w:rPr>
          <w:sz w:val="20"/>
          <w:szCs w:val="20"/>
        </w:rPr>
        <w:t xml:space="preserve"> 60 Beteiligten über die erreichten Ziele und künftigen Herausforderungen austauschen.</w:t>
      </w:r>
      <w:r w:rsidR="00D43570">
        <w:rPr>
          <w:sz w:val="20"/>
          <w:szCs w:val="20"/>
        </w:rPr>
        <w:t xml:space="preserve"> </w:t>
      </w:r>
      <w:r>
        <w:rPr>
          <w:sz w:val="20"/>
          <w:szCs w:val="20"/>
        </w:rPr>
        <w:t xml:space="preserve">Abseits des täglichen Wissenschaftsbetriebs </w:t>
      </w:r>
      <w:r>
        <w:rPr>
          <w:color w:val="000000" w:themeColor="text1"/>
          <w:sz w:val="20"/>
          <w:szCs w:val="20"/>
        </w:rPr>
        <w:t xml:space="preserve">gingen </w:t>
      </w:r>
      <w:r>
        <w:rPr>
          <w:sz w:val="20"/>
          <w:szCs w:val="20"/>
        </w:rPr>
        <w:t>die Teilnehmenden einen Tag lang in Klausur. Doch nicht nur Nachwuchsforschende, wissenschaftliche Mitarbeitende und die Professorenschaft kamen zusammen. Jedes Handlungsfeld war aufgefordert, Referentinnen und Referenten einzuladen und so wichtige Impulse aus dem jeweiligen Forschungsumfeld zu erhalten. Auf diese Weise erhielten auch die Kolleginnen und Kollegen aus den anderen Handlungsfeldern einen guten Blick über den „Tellerrand“ ihres Arbeitsbereichs hinaus. Das historisch-wissenschaftliche Ambiente des Warburg-Hauses rundete diese ertragreiche Begegnung ab.</w:t>
      </w:r>
    </w:p>
    <w:p w14:paraId="60594D84" w14:textId="67D308F7" w:rsidR="004E0BD7" w:rsidRPr="001B099B" w:rsidRDefault="00143482" w:rsidP="001B099B">
      <w:pPr>
        <w:pStyle w:val="berschrift3"/>
      </w:pPr>
      <w:r w:rsidRPr="001B099B">
        <w:t>Workshop Qualitative Inhaltsanalyse mit MAXQDA</w:t>
      </w:r>
      <w:r w:rsidR="00041C2F" w:rsidRPr="001B099B">
        <w:t xml:space="preserve"> </w:t>
      </w:r>
    </w:p>
    <w:p w14:paraId="5F42413F" w14:textId="77777777" w:rsidR="00286A20" w:rsidRDefault="00D43570" w:rsidP="00286A20">
      <w:pPr>
        <w:keepNext/>
        <w:jc w:val="both"/>
      </w:pPr>
      <w:r w:rsidRPr="001C2027">
        <w:rPr>
          <w:noProof/>
          <w:lang w:eastAsia="de-DE"/>
        </w:rPr>
        <w:drawing>
          <wp:inline distT="0" distB="0" distL="0" distR="0" wp14:anchorId="7C3244FA" wp14:editId="2F8D35AA">
            <wp:extent cx="1349375" cy="899795"/>
            <wp:effectExtent l="0" t="0" r="3175" b="0"/>
            <wp:docPr id="10" name="Grafik 10" descr="Foto Udo Kuckartz" title="Foto Udo Kuck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9375" cy="899795"/>
                    </a:xfrm>
                    <a:prstGeom prst="rect">
                      <a:avLst/>
                    </a:prstGeom>
                    <a:noFill/>
                  </pic:spPr>
                </pic:pic>
              </a:graphicData>
            </a:graphic>
          </wp:inline>
        </w:drawing>
      </w:r>
    </w:p>
    <w:p w14:paraId="0BCE076D" w14:textId="7D7C6587" w:rsidR="00286A20" w:rsidRDefault="00286A20" w:rsidP="00286A20">
      <w:pPr>
        <w:pStyle w:val="Beschriftung"/>
        <w:jc w:val="both"/>
      </w:pPr>
      <w:r>
        <w:t>Foto: privat/U.Kuckartz</w:t>
      </w:r>
    </w:p>
    <w:p w14:paraId="4BBFA6C9" w14:textId="1BE22D2D" w:rsidR="00A22C4E" w:rsidRPr="00286A20" w:rsidRDefault="00D43570" w:rsidP="00D43570">
      <w:pPr>
        <w:jc w:val="both"/>
        <w:rPr>
          <w:sz w:val="20"/>
          <w:szCs w:val="20"/>
        </w:rPr>
      </w:pPr>
      <w:r>
        <w:rPr>
          <w:sz w:val="20"/>
          <w:szCs w:val="20"/>
        </w:rPr>
        <w:t xml:space="preserve"> </w:t>
      </w:r>
      <w:r w:rsidR="00A22C4E">
        <w:rPr>
          <w:sz w:val="20"/>
          <w:szCs w:val="20"/>
        </w:rPr>
        <w:t>„Wie aufregend Ihre Erfahrungen bei der Datenerhebung auch sein mögen, es kommt der Tag, an dem die Daten analysiert werden müssen.“ Diese Worte von Anselm Strauss und Juliet Corbin klangen den Nachwuchsforschenden von ProfaLe in den Ohren, als sie sich auf diesen Workshop einstimmten. Dabei konnten</w:t>
      </w:r>
      <w:r w:rsidR="00A22C4E">
        <w:rPr>
          <w:color w:val="000000" w:themeColor="text1"/>
          <w:sz w:val="20"/>
          <w:szCs w:val="20"/>
        </w:rPr>
        <w:t xml:space="preserve"> sie </w:t>
      </w:r>
      <w:r w:rsidR="00A22C4E">
        <w:rPr>
          <w:sz w:val="20"/>
          <w:szCs w:val="20"/>
        </w:rPr>
        <w:t>ihr Methodenwissen vertiefen, mit dem sie Interviews mit Lehramtsstudierenden durchführen und auswerten. „Die Hintergründe zur Qualitativen Inhaltsanalyse haben mein Verständnis erweitert“, resümiert Anna-Sophia Bock, die sich in ihrer Dissertation mit der Kooperation von Sonderpädagogik und Mathematikdidaktik beschäftigt.</w:t>
      </w:r>
      <w:r w:rsidR="00A22C4E">
        <w:rPr>
          <w:color w:val="000000" w:themeColor="text1"/>
          <w:sz w:val="20"/>
          <w:szCs w:val="20"/>
        </w:rPr>
        <w:t xml:space="preserve"> </w:t>
      </w:r>
      <w:r w:rsidR="00A53706">
        <w:rPr>
          <w:color w:val="000000" w:themeColor="text1"/>
          <w:sz w:val="20"/>
          <w:szCs w:val="20"/>
        </w:rPr>
        <w:t>Prof. Dr. Udo Kuckartz</w:t>
      </w:r>
      <w:r w:rsidR="00A22C4E">
        <w:rPr>
          <w:color w:val="000000" w:themeColor="text1"/>
          <w:sz w:val="20"/>
          <w:szCs w:val="20"/>
        </w:rPr>
        <w:t xml:space="preserve"> entwickelte mit MAXQDA eines der heute führenden Textanalyseprogramme.</w:t>
      </w:r>
      <w:r w:rsidR="00A22C4E">
        <w:rPr>
          <w:sz w:val="20"/>
          <w:szCs w:val="20"/>
        </w:rPr>
        <w:t xml:space="preserve"> Seine Methodenbücher – sowohl zu qualitativen wie zu quantitativen Forschungsmethoden – gehören zu den Standardwerken der Methodenliteratur.</w:t>
      </w:r>
    </w:p>
    <w:p w14:paraId="6725E733" w14:textId="126E4BCF" w:rsidR="00A22C4E" w:rsidRPr="00286A20" w:rsidRDefault="00A22C4E" w:rsidP="00286A20">
      <w:pPr>
        <w:jc w:val="both"/>
        <w:rPr>
          <w:sz w:val="20"/>
          <w:szCs w:val="20"/>
        </w:rPr>
      </w:pPr>
      <w:r w:rsidRPr="00286A20">
        <w:rPr>
          <w:sz w:val="20"/>
          <w:szCs w:val="20"/>
        </w:rPr>
        <w:t>Eine Folgeveranstaltung mit Prof. Dr. Udo Kuckartz ist bereits für den 24.02.2017 geplant.</w:t>
      </w:r>
    </w:p>
    <w:p w14:paraId="57959912" w14:textId="0AA4471A" w:rsidR="00CC1B74" w:rsidRPr="00B34B80" w:rsidRDefault="00DE4E8A" w:rsidP="001B099B">
      <w:pPr>
        <w:pStyle w:val="berschrift3"/>
      </w:pPr>
      <w:r>
        <w:lastRenderedPageBreak/>
        <w:t xml:space="preserve">ProfaLe auf dem </w:t>
      </w:r>
      <w:r w:rsidR="00ED5743">
        <w:t xml:space="preserve">1. </w:t>
      </w:r>
      <w:r>
        <w:t>BMBF-</w:t>
      </w:r>
      <w:r w:rsidR="00CC1B74">
        <w:t xml:space="preserve">Programmkongress </w:t>
      </w:r>
      <w:r>
        <w:t>der Qualitätsoffensive Lehrerbildung</w:t>
      </w:r>
    </w:p>
    <w:p w14:paraId="3AA57EE0" w14:textId="77777777" w:rsidR="00286A20" w:rsidRDefault="00DB3D5D" w:rsidP="00286A20">
      <w:pPr>
        <w:keepNext/>
        <w:jc w:val="both"/>
      </w:pPr>
      <w:r w:rsidRPr="008F4C55">
        <w:rPr>
          <w:noProof/>
          <w:sz w:val="20"/>
          <w:szCs w:val="20"/>
          <w:lang w:eastAsia="de-DE"/>
        </w:rPr>
        <w:drawing>
          <wp:inline distT="0" distB="0" distL="0" distR="0" wp14:anchorId="22CD909B" wp14:editId="43315DC7">
            <wp:extent cx="1293495" cy="862965"/>
            <wp:effectExtent l="0" t="0" r="1905" b="0"/>
            <wp:docPr id="17" name="Grafik 17" descr="Bildungsministerin Wanka" title="Bildungsministerin Wanka auf 1. BMBF-Programmkon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Öffentlichkeitsarbeit\11_Newsletter\Bilder für 01-2017\Wanka_PK201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495" cy="862965"/>
                    </a:xfrm>
                    <a:prstGeom prst="rect">
                      <a:avLst/>
                    </a:prstGeom>
                    <a:noFill/>
                    <a:ln>
                      <a:noFill/>
                    </a:ln>
                  </pic:spPr>
                </pic:pic>
              </a:graphicData>
            </a:graphic>
          </wp:inline>
        </w:drawing>
      </w:r>
    </w:p>
    <w:p w14:paraId="7A0131BC" w14:textId="4F40FA5F" w:rsidR="00286A20" w:rsidRDefault="00286A20" w:rsidP="00286A20">
      <w:pPr>
        <w:pStyle w:val="Beschriftung"/>
        <w:jc w:val="both"/>
      </w:pPr>
      <w:r>
        <w:t>Foto: BMBF/André Wagenzik</w:t>
      </w:r>
    </w:p>
    <w:p w14:paraId="072041BC" w14:textId="0AD1E967" w:rsidR="004D6AA1" w:rsidRDefault="004D6AA1" w:rsidP="00286A20">
      <w:pPr>
        <w:jc w:val="both"/>
        <w:rPr>
          <w:sz w:val="20"/>
          <w:szCs w:val="20"/>
        </w:rPr>
      </w:pPr>
      <w:r>
        <w:rPr>
          <w:color w:val="000000" w:themeColor="text1"/>
          <w:sz w:val="20"/>
          <w:szCs w:val="20"/>
        </w:rPr>
        <w:t xml:space="preserve">In Berlin kamen </w:t>
      </w:r>
      <w:r>
        <w:rPr>
          <w:sz w:val="20"/>
          <w:szCs w:val="20"/>
        </w:rPr>
        <w:t xml:space="preserve">am 11./12. Oktober 2016 </w:t>
      </w:r>
      <w:r>
        <w:rPr>
          <w:color w:val="000000" w:themeColor="text1"/>
          <w:sz w:val="20"/>
          <w:szCs w:val="20"/>
        </w:rPr>
        <w:t>ü</w:t>
      </w:r>
      <w:r>
        <w:rPr>
          <w:sz w:val="20"/>
          <w:szCs w:val="20"/>
        </w:rPr>
        <w:t>ber 500 Akteure der Qualitätsoffensive Lehrerbildung und weitere Beteiligte und Entscheidungsträger zusammen, um den fachlichen Austausch und die Vernetzung zu fördern und die Fachöffentlichkeit über gelungene Ansätze und Praxisbeispiele zu informieren.</w:t>
      </w:r>
      <w:r>
        <w:rPr>
          <w:sz w:val="20"/>
          <w:szCs w:val="20"/>
        </w:rPr>
        <w:br/>
        <w:t>Im Fachforum 5 „Kompetenzzuwachs im Lehramtsstudium messen“ – einem der größten Panels – unter der Moderation der Projektleitung Frau Prof. Dr. Gabriele Kaiser informierten die ProfaLe-Mitwirkenden Dr. Nils Buchholtz sowie Prof. Dr. Jörg Doll über erste Ergebnisse der Begleitforschung zum Erwerb professioneller Kompetenzen.</w:t>
      </w:r>
    </w:p>
    <w:p w14:paraId="7B868BC1" w14:textId="77777777" w:rsidR="004D6AA1" w:rsidRDefault="004D6AA1" w:rsidP="00286A20">
      <w:pPr>
        <w:jc w:val="both"/>
        <w:rPr>
          <w:sz w:val="20"/>
          <w:szCs w:val="20"/>
        </w:rPr>
      </w:pPr>
      <w:r>
        <w:rPr>
          <w:sz w:val="20"/>
          <w:szCs w:val="20"/>
        </w:rPr>
        <w:t>Gemeinsam mit Prof. Dr. Johannes König (Köln), Prof. Dr. Frank Lipowsky (Kassel) und Prof. Dr. Olga Zlatkin-Troitschanskaia (Mainz) wurden innovative Ansätze und Strategien der Kompetenzmessung vorgestellt und mit dem Fachpublikum diskutiert.</w:t>
      </w:r>
    </w:p>
    <w:p w14:paraId="60AA778C" w14:textId="29C8EDB1" w:rsidR="004D6AA1" w:rsidRDefault="004D6AA1" w:rsidP="00286A20">
      <w:pPr>
        <w:jc w:val="both"/>
        <w:rPr>
          <w:sz w:val="20"/>
          <w:szCs w:val="20"/>
        </w:rPr>
      </w:pPr>
      <w:r>
        <w:rPr>
          <w:sz w:val="20"/>
          <w:szCs w:val="20"/>
        </w:rPr>
        <w:t xml:space="preserve">Weitere Informationen finden Sie auch auf den </w:t>
      </w:r>
      <w:hyperlink r:id="rId14" w:history="1">
        <w:r>
          <w:rPr>
            <w:rStyle w:val="Hyperlink"/>
            <w:color w:val="2486B5"/>
            <w:sz w:val="20"/>
            <w:szCs w:val="20"/>
          </w:rPr>
          <w:t>Seiten des BMBF</w:t>
        </w:r>
      </w:hyperlink>
      <w:r>
        <w:rPr>
          <w:sz w:val="20"/>
          <w:szCs w:val="20"/>
        </w:rPr>
        <w:t xml:space="preserve"> und direkt</w:t>
      </w:r>
      <w:r>
        <w:rPr>
          <w:color w:val="000000" w:themeColor="text1"/>
          <w:sz w:val="20"/>
          <w:szCs w:val="20"/>
        </w:rPr>
        <w:t xml:space="preserve"> </w:t>
      </w:r>
      <w:r>
        <w:rPr>
          <w:sz w:val="20"/>
          <w:szCs w:val="20"/>
        </w:rPr>
        <w:t xml:space="preserve">beim </w:t>
      </w:r>
      <w:hyperlink r:id="rId15" w:history="1">
        <w:r>
          <w:rPr>
            <w:rStyle w:val="Hyperlink"/>
            <w:color w:val="2486B5"/>
            <w:sz w:val="20"/>
            <w:szCs w:val="20"/>
          </w:rPr>
          <w:t>Fachforum</w:t>
        </w:r>
      </w:hyperlink>
      <w:r>
        <w:rPr>
          <w:sz w:val="20"/>
          <w:szCs w:val="20"/>
        </w:rPr>
        <w:t>.</w:t>
      </w:r>
    </w:p>
    <w:p w14:paraId="22808108" w14:textId="17C577C5" w:rsidR="0023445C" w:rsidRPr="00B34B80" w:rsidRDefault="00565101" w:rsidP="001B099B">
      <w:pPr>
        <w:pStyle w:val="berschrift3"/>
      </w:pPr>
      <w:r w:rsidRPr="00B34B80">
        <w:t>13. Sommerschule in Kooperation mit der Graduiertenschule</w:t>
      </w:r>
    </w:p>
    <w:p w14:paraId="7A6BDB4C" w14:textId="13409191" w:rsidR="009407E3" w:rsidRDefault="00B27D38" w:rsidP="009407E3">
      <w:pPr>
        <w:keepNext/>
        <w:jc w:val="both"/>
      </w:pPr>
      <w:r w:rsidRPr="00B34B80">
        <w:rPr>
          <w:noProof/>
          <w:sz w:val="20"/>
          <w:szCs w:val="20"/>
          <w:lang w:eastAsia="de-DE"/>
        </w:rPr>
        <w:drawing>
          <wp:inline distT="0" distB="0" distL="0" distR="0" wp14:anchorId="7B9F1D9F" wp14:editId="2F1D2318">
            <wp:extent cx="1276350" cy="857250"/>
            <wp:effectExtent l="0" t="0" r="0" b="0"/>
            <wp:docPr id="3" name="Grafik 3" descr="Eine Teilnehmerin der 13. Sommerschule blickt konzentriert auf ihren Laptop auf dem eine annotierte Videosequenz eines Unterrichtsgeschehens abläuft." title="Videobasierte Lehr-Lernfor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6 Öffentlichkeitsarbeit\11_Newsletter\Bilder für 01-2017\WS-Video LLF_10 NEHMEN.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10389"/>
                    <a:stretch/>
                  </pic:blipFill>
                  <pic:spPr bwMode="auto">
                    <a:xfrm>
                      <a:off x="0" y="0"/>
                      <a:ext cx="1276350" cy="857250"/>
                    </a:xfrm>
                    <a:prstGeom prst="rect">
                      <a:avLst/>
                    </a:prstGeom>
                    <a:noFill/>
                    <a:ln>
                      <a:noFill/>
                    </a:ln>
                    <a:extLst>
                      <a:ext uri="{53640926-AAD7-44D8-BBD7-CCE9431645EC}">
                        <a14:shadowObscured xmlns:a14="http://schemas.microsoft.com/office/drawing/2010/main"/>
                      </a:ext>
                    </a:extLst>
                  </pic:spPr>
                </pic:pic>
              </a:graphicData>
            </a:graphic>
          </wp:inline>
        </w:drawing>
      </w:r>
    </w:p>
    <w:p w14:paraId="391C237B" w14:textId="2BEBE1C2" w:rsidR="009407E3" w:rsidRDefault="009407E3" w:rsidP="009407E3">
      <w:pPr>
        <w:pStyle w:val="Beschriftung"/>
        <w:jc w:val="both"/>
        <w:rPr>
          <w:sz w:val="20"/>
          <w:szCs w:val="20"/>
        </w:rPr>
      </w:pPr>
      <w:r>
        <w:t>Foto: UHH/H.C.Scholz</w:t>
      </w:r>
    </w:p>
    <w:p w14:paraId="5EEC68D3" w14:textId="0BD82B23" w:rsidR="004D6AA1" w:rsidRDefault="004D6AA1" w:rsidP="009407E3">
      <w:pPr>
        <w:tabs>
          <w:tab w:val="left" w:pos="1701"/>
        </w:tabs>
        <w:jc w:val="both"/>
        <w:rPr>
          <w:sz w:val="20"/>
          <w:szCs w:val="20"/>
        </w:rPr>
      </w:pPr>
      <w:r>
        <w:rPr>
          <w:sz w:val="20"/>
          <w:szCs w:val="20"/>
        </w:rPr>
        <w:t>Wie kann ich Studierenden, die einmal Lehrerin oder Lehrer werden wollen, einen realistischen Eindruck vom Unterricht verschaffen? Seit langem wird versucht</w:t>
      </w:r>
      <w:r>
        <w:rPr>
          <w:color w:val="000000" w:themeColor="text1"/>
          <w:sz w:val="20"/>
          <w:szCs w:val="20"/>
        </w:rPr>
        <w:t>,</w:t>
      </w:r>
      <w:r>
        <w:rPr>
          <w:sz w:val="20"/>
          <w:szCs w:val="20"/>
        </w:rPr>
        <w:t xml:space="preserve"> per Videoaufnahmen mehr darüber zu erfahren, wie Schülerinnen und Schüler lernen und welche Methoden von Lehrenden in der Praxis angewendet werden. Zusammen mit der Graduiertenschule der Fakultät für Erziehungswissenschaft hat ProfaLe die 13. Sommerschule mit dem Thema Videobasierte Lehr-Lernforschung am 15. und 16</w:t>
      </w:r>
      <w:r>
        <w:rPr>
          <w:color w:val="000000" w:themeColor="text1"/>
          <w:sz w:val="20"/>
          <w:szCs w:val="20"/>
        </w:rPr>
        <w:t>.</w:t>
      </w:r>
      <w:r>
        <w:rPr>
          <w:sz w:val="20"/>
          <w:szCs w:val="20"/>
        </w:rPr>
        <w:t xml:space="preserve"> September 2016 veranstaltet. Die 16 Doktorandinnen und Doktoranden des Projekts, die sich über alle vier Handlungsfelder verteilen, konnten ihren Einblick in die unterschiedlichen Verfahren vertiefen. In der Auswahl einer geeigneten Methode wurde einmal mehr deutlich, dass es auf die einzelne Forschungsfrage ankommt. </w:t>
      </w:r>
    </w:p>
    <w:p w14:paraId="6535B2F9" w14:textId="7EFB81E7" w:rsidR="000B4AF7" w:rsidRPr="00B34B80" w:rsidRDefault="004D6AA1" w:rsidP="009407E3">
      <w:pPr>
        <w:jc w:val="both"/>
        <w:rPr>
          <w:sz w:val="20"/>
          <w:szCs w:val="20"/>
        </w:rPr>
      </w:pPr>
      <w:r>
        <w:rPr>
          <w:sz w:val="20"/>
          <w:szCs w:val="20"/>
        </w:rPr>
        <w:t xml:space="preserve">Weitere Informationen finden Sie auch auf den Seiten der </w:t>
      </w:r>
      <w:hyperlink r:id="rId17" w:history="1">
        <w:r>
          <w:rPr>
            <w:rStyle w:val="Hyperlink"/>
            <w:color w:val="2486B5"/>
            <w:sz w:val="20"/>
            <w:szCs w:val="20"/>
          </w:rPr>
          <w:t>Graduiertenschule</w:t>
        </w:r>
      </w:hyperlink>
      <w:r>
        <w:rPr>
          <w:color w:val="2486B5"/>
          <w:sz w:val="20"/>
          <w:szCs w:val="20"/>
        </w:rPr>
        <w:t xml:space="preserve"> </w:t>
      </w:r>
      <w:r>
        <w:rPr>
          <w:sz w:val="20"/>
          <w:szCs w:val="20"/>
        </w:rPr>
        <w:t>der Fakultät für Erziehungswissenschaft.</w:t>
      </w:r>
    </w:p>
    <w:p w14:paraId="68BA9205" w14:textId="57E6231C" w:rsidR="006046C7" w:rsidRPr="00B34B80" w:rsidRDefault="000B4AF7" w:rsidP="001B099B">
      <w:pPr>
        <w:pStyle w:val="berschrift3"/>
      </w:pPr>
      <w:r w:rsidRPr="00B34B80">
        <w:t>Lehrveranstaltungen</w:t>
      </w:r>
      <w:r w:rsidR="003E510C">
        <w:t xml:space="preserve"> </w:t>
      </w:r>
    </w:p>
    <w:p w14:paraId="0BC44D7D" w14:textId="77777777" w:rsidR="009407E3" w:rsidRDefault="00C56C6A" w:rsidP="009407E3">
      <w:pPr>
        <w:keepNext/>
        <w:jc w:val="both"/>
      </w:pPr>
      <w:r w:rsidRPr="00C56C6A">
        <w:rPr>
          <w:noProof/>
          <w:sz w:val="20"/>
          <w:lang w:eastAsia="de-DE"/>
        </w:rPr>
        <w:drawing>
          <wp:inline distT="0" distB="0" distL="0" distR="0" wp14:anchorId="31187032" wp14:editId="1194EF6E">
            <wp:extent cx="1304925" cy="869950"/>
            <wp:effectExtent l="0" t="0" r="9525" b="6350"/>
            <wp:docPr id="4" name="Grafik 4" descr="Ein Dozent zeichnet mathematische Formeln an eine Tafel im Vordergrund interessierte Zusehende" title="Dozent vor Tafel mit Zusehe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Öffentlichkeitsarbeit\11_Newsletter\Bilder für 01-2017\lMGSsDVI.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4925" cy="869950"/>
                    </a:xfrm>
                    <a:prstGeom prst="rect">
                      <a:avLst/>
                    </a:prstGeom>
                    <a:noFill/>
                    <a:ln>
                      <a:noFill/>
                    </a:ln>
                  </pic:spPr>
                </pic:pic>
              </a:graphicData>
            </a:graphic>
          </wp:inline>
        </w:drawing>
      </w:r>
    </w:p>
    <w:p w14:paraId="04DD609F" w14:textId="77ED18A8" w:rsidR="009407E3" w:rsidRDefault="009407E3" w:rsidP="009407E3">
      <w:pPr>
        <w:pStyle w:val="Beschriftung"/>
        <w:jc w:val="both"/>
      </w:pPr>
      <w:r>
        <w:t>Foto: ©Thomas Raupach</w:t>
      </w:r>
    </w:p>
    <w:p w14:paraId="5FA1E5A7" w14:textId="0763691E" w:rsidR="004D6AA1" w:rsidRDefault="00E93846" w:rsidP="004D6AA1">
      <w:pPr>
        <w:keepNext/>
        <w:jc w:val="both"/>
        <w:rPr>
          <w:sz w:val="20"/>
          <w:szCs w:val="20"/>
        </w:rPr>
      </w:pPr>
      <w:r>
        <w:rPr>
          <w:sz w:val="20"/>
          <w:szCs w:val="20"/>
        </w:rPr>
        <w:t xml:space="preserve">Die Lehrveranstaltungsangebote, die im Projekt ProfaLe entwickelt werden, erweitern das bisherige Angebot für Lehramtsstudierende der Universität Hamburg. Sie sind multiperspektivisch angelegt </w:t>
      </w:r>
      <w:r>
        <w:rPr>
          <w:sz w:val="20"/>
          <w:szCs w:val="20"/>
        </w:rPr>
        <w:lastRenderedPageBreak/>
        <w:t>und verzahnen schulpädagogische, sonderpädagogische, fachdidaktische und/oder fachwissenschaftliche Perspektiven.</w:t>
      </w:r>
    </w:p>
    <w:p w14:paraId="60F42DAE" w14:textId="77777777" w:rsidR="004D6AA1" w:rsidRDefault="004D6AA1" w:rsidP="004D6AA1">
      <w:pPr>
        <w:jc w:val="both"/>
        <w:rPr>
          <w:sz w:val="20"/>
          <w:szCs w:val="20"/>
        </w:rPr>
      </w:pPr>
      <w:r>
        <w:rPr>
          <w:sz w:val="20"/>
          <w:szCs w:val="20"/>
        </w:rPr>
        <w:t>In den vergangenen drei Semestern wurden insgesamt 76 Lehrveranstaltungen durchgeführt</w:t>
      </w:r>
      <w:r>
        <w:rPr>
          <w:color w:val="000000" w:themeColor="text1"/>
          <w:sz w:val="20"/>
          <w:szCs w:val="20"/>
        </w:rPr>
        <w:t>. E</w:t>
      </w:r>
      <w:r>
        <w:rPr>
          <w:sz w:val="20"/>
          <w:szCs w:val="20"/>
        </w:rPr>
        <w:t>inige Beispiele finden Sie hier:</w:t>
      </w:r>
    </w:p>
    <w:p w14:paraId="12894946" w14:textId="77777777" w:rsidR="004D6AA1" w:rsidRDefault="004D6AA1" w:rsidP="004D6AA1">
      <w:pPr>
        <w:spacing w:before="120"/>
        <w:jc w:val="both"/>
        <w:rPr>
          <w:sz w:val="20"/>
          <w:szCs w:val="20"/>
        </w:rPr>
      </w:pPr>
      <w:r>
        <w:rPr>
          <w:b/>
          <w:bCs/>
          <w:sz w:val="20"/>
          <w:szCs w:val="20"/>
        </w:rPr>
        <w:t>Integriertes Schulpraktikum: Inklusiver Mathematikunterricht aus sonderpädagogischer Perspektive</w:t>
      </w:r>
      <w:r>
        <w:rPr>
          <w:sz w:val="20"/>
          <w:szCs w:val="20"/>
        </w:rPr>
        <w:br/>
        <w:t>(Dr. Steffen Siegemund,</w:t>
      </w:r>
      <w:r>
        <w:t xml:space="preserve"> </w:t>
      </w:r>
      <w:r>
        <w:rPr>
          <w:sz w:val="20"/>
          <w:szCs w:val="20"/>
        </w:rPr>
        <w:t>Anna-Sophia Bock)</w:t>
      </w:r>
    </w:p>
    <w:p w14:paraId="37CCCCD6" w14:textId="77777777" w:rsidR="004D6AA1" w:rsidRDefault="004D6AA1" w:rsidP="004D6AA1">
      <w:pPr>
        <w:spacing w:before="120"/>
        <w:jc w:val="both"/>
        <w:rPr>
          <w:sz w:val="20"/>
          <w:szCs w:val="20"/>
        </w:rPr>
      </w:pPr>
      <w:r>
        <w:rPr>
          <w:sz w:val="20"/>
          <w:szCs w:val="20"/>
        </w:rPr>
        <w:t>Mathematikdidaktik zusammen mit Sonderpädagogik – dieser Herausforderung müssen sich mit der Inklusion alle Lehrerinnen und Lehrer stellen. Neue Strategien können Lehramtsstudierenden helfen, diesen unterschiedlichen Voraussetzungen und Fähigkeiten zu begegnen.</w:t>
      </w:r>
    </w:p>
    <w:p w14:paraId="46DAEF61" w14:textId="77777777" w:rsidR="004D6AA1" w:rsidRDefault="004D6AA1" w:rsidP="00E93846">
      <w:pPr>
        <w:spacing w:before="120"/>
        <w:rPr>
          <w:sz w:val="20"/>
          <w:szCs w:val="20"/>
        </w:rPr>
      </w:pPr>
      <w:r>
        <w:rPr>
          <w:b/>
          <w:bCs/>
          <w:sz w:val="20"/>
          <w:szCs w:val="20"/>
        </w:rPr>
        <w:t>Seminar Umgang mit sprachlicher Heterogenität im Mathematikunterricht</w:t>
      </w:r>
      <w:r>
        <w:rPr>
          <w:color w:val="000000" w:themeColor="text1"/>
          <w:sz w:val="20"/>
          <w:szCs w:val="20"/>
        </w:rPr>
        <w:br/>
      </w:r>
      <w:r>
        <w:rPr>
          <w:sz w:val="20"/>
          <w:szCs w:val="20"/>
        </w:rPr>
        <w:t>(Nadine Krosanke)</w:t>
      </w:r>
    </w:p>
    <w:p w14:paraId="581E3A92" w14:textId="3DE176FF" w:rsidR="004D6AA1" w:rsidRDefault="004D6AA1" w:rsidP="004D6AA1">
      <w:pPr>
        <w:spacing w:before="120"/>
        <w:jc w:val="both"/>
        <w:rPr>
          <w:sz w:val="20"/>
          <w:szCs w:val="20"/>
        </w:rPr>
      </w:pPr>
      <w:r>
        <w:rPr>
          <w:sz w:val="20"/>
          <w:szCs w:val="20"/>
        </w:rPr>
        <w:t>Mathesprache – schwere Sprache?!. Die sprachlichen Anforderungen im Mathematikunterricht sind hoch. Verschiedene Unterrichtsmethoden ermöglichen, die sprachlichen Anforderungen und Hürden zu nehmen. Das Seminar unterstützt die Studierenden dabei, mit den verschiedenen Sprachen der Schülerschaft gut umzugehen, eine Voraussetzung, um fachliche Lern-Lehrprozesse zu ermöglichen.</w:t>
      </w:r>
    </w:p>
    <w:p w14:paraId="5AEC839B" w14:textId="77777777" w:rsidR="00E93846" w:rsidRDefault="004D6AA1" w:rsidP="00E93846">
      <w:pPr>
        <w:spacing w:after="0"/>
        <w:jc w:val="both"/>
        <w:rPr>
          <w:b/>
          <w:bCs/>
          <w:sz w:val="20"/>
          <w:szCs w:val="20"/>
        </w:rPr>
      </w:pPr>
      <w:r>
        <w:rPr>
          <w:b/>
          <w:bCs/>
          <w:sz w:val="20"/>
          <w:szCs w:val="20"/>
        </w:rPr>
        <w:t>Seminar Didaktische Forschung und Gestaltung von Lehr-Lern-Prozessen in den beruflichen Fachrichtungen Bautechnik und Holztechnik</w:t>
      </w:r>
    </w:p>
    <w:p w14:paraId="1AB9E72E" w14:textId="76C02B80" w:rsidR="004D6AA1" w:rsidRPr="00E93846" w:rsidRDefault="004D6AA1" w:rsidP="00E93846">
      <w:pPr>
        <w:jc w:val="both"/>
        <w:rPr>
          <w:b/>
          <w:bCs/>
          <w:sz w:val="20"/>
          <w:szCs w:val="20"/>
        </w:rPr>
      </w:pPr>
      <w:r>
        <w:rPr>
          <w:sz w:val="20"/>
          <w:szCs w:val="20"/>
        </w:rPr>
        <w:t>(Prof. Dr. Werner Kuhlmeier; Dr. Wilko Reichwein; Andreas Zopff)</w:t>
      </w:r>
    </w:p>
    <w:p w14:paraId="68E69804" w14:textId="77777777" w:rsidR="004D6AA1" w:rsidRDefault="004D6AA1" w:rsidP="004D6AA1">
      <w:pPr>
        <w:pStyle w:val="Listenabsatz"/>
        <w:spacing w:before="120"/>
        <w:ind w:left="0"/>
        <w:jc w:val="both"/>
        <w:rPr>
          <w:sz w:val="20"/>
          <w:szCs w:val="20"/>
        </w:rPr>
      </w:pPr>
      <w:r>
        <w:rPr>
          <w:sz w:val="20"/>
          <w:szCs w:val="20"/>
        </w:rPr>
        <w:t>Wie erkenne ich, welche Lernvoraussetzungen jeder meiner Schülerinnen und Schüler hat? Wie kann ich meinen Unterricht entsprechend gestalten? Das Seminar geht speziell auf die Situation mit Berufsschülerinnen und -schülern ein. Dabei besteht die Herausforderung darin, Lernen in heterogenen Gruppen möglich zu machen.</w:t>
      </w:r>
    </w:p>
    <w:p w14:paraId="7162B627" w14:textId="77777777" w:rsidR="004D6AA1" w:rsidRDefault="004D6AA1" w:rsidP="004D6AA1">
      <w:pPr>
        <w:spacing w:before="120"/>
        <w:jc w:val="both"/>
        <w:rPr>
          <w:sz w:val="20"/>
          <w:szCs w:val="20"/>
        </w:rPr>
      </w:pPr>
      <w:r>
        <w:rPr>
          <w:b/>
          <w:bCs/>
          <w:sz w:val="20"/>
          <w:szCs w:val="20"/>
        </w:rPr>
        <w:t>Seminar zu Epochen der deutschsprachigen Literatur – Vermittlung literarischer Werke für Lehramtsstudierende</w:t>
      </w:r>
      <w:r>
        <w:rPr>
          <w:sz w:val="20"/>
          <w:szCs w:val="20"/>
        </w:rPr>
        <w:br/>
        <w:t>(Dr. Nicole Masanek)</w:t>
      </w:r>
    </w:p>
    <w:p w14:paraId="72F2FB2A" w14:textId="5DCA47E3" w:rsidR="004D6AA1" w:rsidRDefault="004D6AA1" w:rsidP="004D6AA1">
      <w:pPr>
        <w:pStyle w:val="Listenabsatz"/>
        <w:spacing w:before="120" w:after="0"/>
        <w:ind w:left="0"/>
        <w:jc w:val="both"/>
        <w:rPr>
          <w:sz w:val="20"/>
          <w:szCs w:val="20"/>
        </w:rPr>
      </w:pPr>
      <w:r>
        <w:rPr>
          <w:sz w:val="20"/>
          <w:szCs w:val="20"/>
        </w:rPr>
        <w:t>Lehrende müssen Literatur in ihrem Berufsalltag verstehen und in einen größeren Kontext einordnen. Ob Goethe, Schiller, Kafka oder Böll, alle diese Werke haben ihre Tücken und sind nicht immer leicht verständlich für die Schülerinnen und Schüler. Das Seminar hilft dabei, diese Probleme vorauszusehen und bietet Lösungsmöglichkeiten hierfür an.</w:t>
      </w:r>
    </w:p>
    <w:p w14:paraId="3DFBCAB0" w14:textId="77777777" w:rsidR="008B29DE" w:rsidRDefault="008B29DE" w:rsidP="008B29DE">
      <w:pPr>
        <w:spacing w:before="120"/>
        <w:jc w:val="both"/>
        <w:rPr>
          <w:sz w:val="20"/>
          <w:szCs w:val="20"/>
        </w:rPr>
      </w:pPr>
      <w:r>
        <w:rPr>
          <w:b/>
          <w:bCs/>
          <w:sz w:val="20"/>
          <w:szCs w:val="20"/>
        </w:rPr>
        <w:t>Begleitseminar zum Kernpraktikum: Sportunterricht planen, durchführen und auswerten</w:t>
      </w:r>
      <w:r>
        <w:rPr>
          <w:sz w:val="20"/>
          <w:szCs w:val="20"/>
        </w:rPr>
        <w:br/>
        <w:t>(Dr. Jonas Wibowo)</w:t>
      </w:r>
    </w:p>
    <w:p w14:paraId="0AE20C8F" w14:textId="7F9B88E4" w:rsidR="00312FB9" w:rsidRDefault="008B29DE" w:rsidP="008B29DE">
      <w:pPr>
        <w:jc w:val="both"/>
        <w:rPr>
          <w:sz w:val="20"/>
          <w:szCs w:val="20"/>
        </w:rPr>
      </w:pPr>
      <w:r>
        <w:rPr>
          <w:sz w:val="20"/>
          <w:szCs w:val="20"/>
        </w:rPr>
        <w:t xml:space="preserve">Die Suche nach einem eigenen pädagogischen Stil, die wissenschaftliche Verarbeitung der Erfahrungen aus der schulischen Praxis und die Reflexion einer didaktischen Haltung – diese zentralen Elemente spielen in </w:t>
      </w:r>
      <w:r>
        <w:rPr>
          <w:color w:val="000000" w:themeColor="text1"/>
          <w:sz w:val="20"/>
          <w:szCs w:val="20"/>
        </w:rPr>
        <w:t xml:space="preserve">Veranstaltungen </w:t>
      </w:r>
      <w:r>
        <w:rPr>
          <w:sz w:val="20"/>
          <w:szCs w:val="20"/>
        </w:rPr>
        <w:t>dieser Art die Hauptrolle</w:t>
      </w:r>
      <w:r w:rsidR="00312FB9">
        <w:rPr>
          <w:sz w:val="20"/>
          <w:szCs w:val="20"/>
        </w:rPr>
        <w:t xml:space="preserve">. </w:t>
      </w:r>
    </w:p>
    <w:p w14:paraId="2690EFA1" w14:textId="0C70FE10" w:rsidR="00C003A1" w:rsidRPr="00214F1F" w:rsidRDefault="00C003A1" w:rsidP="004C66E4">
      <w:pPr>
        <w:pStyle w:val="berschrift2"/>
        <w:rPr>
          <w:sz w:val="24"/>
          <w:szCs w:val="20"/>
        </w:rPr>
      </w:pPr>
      <w:r w:rsidRPr="00214F1F">
        <w:rPr>
          <w:sz w:val="24"/>
          <w:szCs w:val="20"/>
        </w:rPr>
        <w:t>II.</w:t>
      </w:r>
      <w:r w:rsidR="00391750">
        <w:rPr>
          <w:sz w:val="24"/>
          <w:szCs w:val="20"/>
        </w:rPr>
        <w:t xml:space="preserve"> </w:t>
      </w:r>
      <w:r w:rsidR="0083289F" w:rsidRPr="00214F1F">
        <w:rPr>
          <w:sz w:val="24"/>
          <w:szCs w:val="20"/>
        </w:rPr>
        <w:t>Schwerpunkt</w:t>
      </w:r>
      <w:r w:rsidR="00FF40C0">
        <w:rPr>
          <w:sz w:val="24"/>
          <w:szCs w:val="20"/>
        </w:rPr>
        <w:t xml:space="preserve"> </w:t>
      </w:r>
    </w:p>
    <w:p w14:paraId="2145B38E" w14:textId="7CC254E5" w:rsidR="00C003A1" w:rsidRPr="00CA1AA9" w:rsidRDefault="00C003A1" w:rsidP="001B099B">
      <w:pPr>
        <w:pStyle w:val="berschrift3"/>
      </w:pPr>
      <w:r w:rsidRPr="00CA1AA9">
        <w:t xml:space="preserve">Handlungsfeld 3 </w:t>
      </w:r>
      <w:r w:rsidR="00FC04A6" w:rsidRPr="00CA1AA9">
        <w:t>´Inklusion´</w:t>
      </w:r>
      <w:r w:rsidR="006C6B7E" w:rsidRPr="00CA1AA9">
        <w:t xml:space="preserve"> </w:t>
      </w:r>
    </w:p>
    <w:p w14:paraId="5A3074A5" w14:textId="77777777" w:rsidR="00DE5C42" w:rsidRDefault="00EC075F" w:rsidP="00DE5C42">
      <w:pPr>
        <w:keepNext/>
        <w:jc w:val="both"/>
      </w:pPr>
      <w:r w:rsidRPr="006C6B7E">
        <w:rPr>
          <w:noProof/>
          <w:sz w:val="20"/>
          <w:szCs w:val="20"/>
          <w:lang w:eastAsia="de-DE"/>
        </w:rPr>
        <w:drawing>
          <wp:inline distT="0" distB="0" distL="0" distR="0" wp14:anchorId="1F78F63B" wp14:editId="7E8B0B00">
            <wp:extent cx="809625" cy="1206500"/>
            <wp:effectExtent l="0" t="0" r="9525" b="0"/>
            <wp:docPr id="23" name="Grafik 23" descr="Exklusion: Um einen geschlossenen Kreis mit sieben gelben Punkten sind 6 rote Punkte verteilt&#10;Separation: Um einen geschlossenen Kreis mit sieben gelben Punkten sind in einem kleineren geschlossenen Kreis fünf braune Punkte gruppiert.&#10;Integration: In einem größeren geschlossenen Kreis sind sechs gelbe Punkte verteilt, in dieserm Kreis sind fünf braune Punkte in einem kleineren geschlossenen Kreis versammelt&#10;Inklusion: In einem geschlossenen Kreis sind sieben gelbe und sechs rote Punkte gemeinsam versammelt" title="Graphik Ink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6 Öffentlichkeitsarbeit\11_Newsletter\Bilder für 01-2017\Graphik Inklus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206500"/>
                    </a:xfrm>
                    <a:prstGeom prst="rect">
                      <a:avLst/>
                    </a:prstGeom>
                    <a:noFill/>
                    <a:ln>
                      <a:noFill/>
                    </a:ln>
                  </pic:spPr>
                </pic:pic>
              </a:graphicData>
            </a:graphic>
          </wp:inline>
        </w:drawing>
      </w:r>
    </w:p>
    <w:p w14:paraId="3731E979" w14:textId="169CF369" w:rsidR="00DE5C42" w:rsidRDefault="00DE5C42" w:rsidP="00DE5C42">
      <w:pPr>
        <w:pStyle w:val="Beschriftung"/>
        <w:jc w:val="both"/>
        <w:rPr>
          <w:sz w:val="20"/>
          <w:szCs w:val="20"/>
        </w:rPr>
      </w:pPr>
      <w:r>
        <w:t>Foto: fotolia.com/Marco2811</w:t>
      </w:r>
    </w:p>
    <w:p w14:paraId="5CA41880" w14:textId="7B102670" w:rsidR="00DE5C42" w:rsidRPr="00F625C0" w:rsidRDefault="00DE5C42" w:rsidP="00F625C0">
      <w:pPr>
        <w:ind w:left="1134" w:right="1557"/>
        <w:jc w:val="both"/>
        <w:rPr>
          <w:i/>
          <w:sz w:val="18"/>
          <w:szCs w:val="16"/>
        </w:rPr>
      </w:pPr>
      <w:r w:rsidRPr="00F625C0">
        <w:rPr>
          <w:i/>
          <w:sz w:val="18"/>
          <w:szCs w:val="16"/>
        </w:rPr>
        <w:t>Mit der Unterzeichnung der UN-Konvention über die Rechte von Menschen mit Behinderungen hat sich Deutschland zur Umsetzung eines inklusiven Bildungs</w:t>
      </w:r>
      <w:r w:rsidRPr="00F625C0">
        <w:rPr>
          <w:i/>
          <w:sz w:val="18"/>
          <w:szCs w:val="16"/>
        </w:rPr>
        <w:lastRenderedPageBreak/>
        <w:t>systems verpflichtet (UN 2006/2008, Art. 24, Absatz 4).</w:t>
      </w:r>
      <w:r w:rsidR="009A6E80" w:rsidRPr="00F625C0">
        <w:rPr>
          <w:i/>
          <w:sz w:val="18"/>
          <w:szCs w:val="16"/>
        </w:rPr>
        <w:t xml:space="preserve"> </w:t>
      </w:r>
      <w:r w:rsidRPr="00F625C0">
        <w:rPr>
          <w:i/>
          <w:sz w:val="18"/>
          <w:szCs w:val="16"/>
        </w:rPr>
        <w:t>Auch in Hamburg wurde das Recht auf gleichberechtigte Bildungsteilhabe aller Schülerinnen und Schüler mit und ohne sonderpädagogischem Förderbedarf gesetzlich verankert (vgl. HH Schulgesetz). Um dieses Anliegen nun erfolgreich umzusetzen, sind Veränderungsprozesse auf verschiedenen Ebenen notwendig.</w:t>
      </w:r>
    </w:p>
    <w:p w14:paraId="00802CE2" w14:textId="10D6A525" w:rsidR="008B29DE" w:rsidRDefault="00FC04A6" w:rsidP="008B29DE">
      <w:pPr>
        <w:jc w:val="both"/>
        <w:rPr>
          <w:sz w:val="20"/>
          <w:szCs w:val="20"/>
        </w:rPr>
      </w:pPr>
      <w:r w:rsidRPr="00B34B80">
        <w:rPr>
          <w:sz w:val="20"/>
          <w:szCs w:val="20"/>
        </w:rPr>
        <w:t>D</w:t>
      </w:r>
      <w:r w:rsidR="008B29DE">
        <w:rPr>
          <w:sz w:val="20"/>
          <w:szCs w:val="20"/>
        </w:rPr>
        <w:t xml:space="preserve">as Handlungsfeld 3 </w:t>
      </w:r>
      <w:r w:rsidR="008B29DE">
        <w:rPr>
          <w:color w:val="000000" w:themeColor="text1"/>
          <w:sz w:val="20"/>
          <w:szCs w:val="20"/>
        </w:rPr>
        <w:t>„</w:t>
      </w:r>
      <w:r w:rsidR="008B29DE">
        <w:rPr>
          <w:sz w:val="20"/>
          <w:szCs w:val="20"/>
        </w:rPr>
        <w:t>Inklusion</w:t>
      </w:r>
      <w:r w:rsidR="008B29DE">
        <w:rPr>
          <w:color w:val="000000" w:themeColor="text1"/>
          <w:sz w:val="20"/>
          <w:szCs w:val="20"/>
        </w:rPr>
        <w:t>“</w:t>
      </w:r>
      <w:r w:rsidR="008B29DE">
        <w:rPr>
          <w:sz w:val="20"/>
          <w:szCs w:val="20"/>
        </w:rPr>
        <w:t xml:space="preserve"> nimmt die geeignete Qualifikation der Lehrerinnen und Lehrer für die inklusive Schule in den Blick. So werden die fachdidaktischen Notwendigkeiten zur Umsetzung von inklusiven Lehr- und Lernprozessen im Geschichts-, Mathematik-, Deutsch- und Sachunterricht angegangen.</w:t>
      </w:r>
    </w:p>
    <w:p w14:paraId="50469C90" w14:textId="1E32BD97" w:rsidR="008B29DE" w:rsidRDefault="008B29DE" w:rsidP="00DE5C42">
      <w:pPr>
        <w:jc w:val="both"/>
        <w:rPr>
          <w:sz w:val="20"/>
          <w:szCs w:val="20"/>
        </w:rPr>
      </w:pPr>
      <w:r>
        <w:rPr>
          <w:sz w:val="20"/>
          <w:szCs w:val="20"/>
        </w:rPr>
        <w:t>Auch die Ebene der schulpädagogischen Prozesse wird initiiert. Mit Hilfe verschiedener Seminarangebote sind die Studierenden dazu angehalten, Kinder und Jugendliche in der Auseinandersetzung mit Lernaufgaben und in konkreten Lernsituationen zu beobachten. Dazu zählt beispielsweise, dass das Themengebiet der Barrierefreiheit im Lehramtsstudium verankert wird.</w:t>
      </w:r>
      <w:r w:rsidRPr="008B29DE">
        <w:rPr>
          <w:rFonts w:eastAsia="Times New Roman"/>
        </w:rPr>
        <w:t xml:space="preserve"> </w:t>
      </w:r>
    </w:p>
    <w:p w14:paraId="05D089DC" w14:textId="473E3087" w:rsidR="008B29DE" w:rsidRDefault="008B29DE" w:rsidP="008B29DE">
      <w:pPr>
        <w:jc w:val="both"/>
        <w:rPr>
          <w:sz w:val="20"/>
          <w:szCs w:val="20"/>
        </w:rPr>
      </w:pPr>
      <w:r>
        <w:rPr>
          <w:sz w:val="20"/>
          <w:szCs w:val="20"/>
        </w:rPr>
        <w:t xml:space="preserve">Das Handlungsfeld 3 </w:t>
      </w:r>
      <w:r>
        <w:rPr>
          <w:color w:val="000000" w:themeColor="text1"/>
          <w:sz w:val="20"/>
          <w:szCs w:val="20"/>
        </w:rPr>
        <w:t>„</w:t>
      </w:r>
      <w:r>
        <w:rPr>
          <w:sz w:val="20"/>
          <w:szCs w:val="20"/>
        </w:rPr>
        <w:t>Inklusion</w:t>
      </w:r>
      <w:r>
        <w:rPr>
          <w:color w:val="000000" w:themeColor="text1"/>
          <w:sz w:val="20"/>
          <w:szCs w:val="20"/>
        </w:rPr>
        <w:t>“</w:t>
      </w:r>
      <w:r>
        <w:rPr>
          <w:sz w:val="20"/>
          <w:szCs w:val="20"/>
        </w:rPr>
        <w:t xml:space="preserve"> geht der Frage nach: Was ist fachdidaktisch notwendig, um inklusive Lehr- und Lernprozesse im Geschichts-, Mathematik-, Deutsch- und Sachunterricht zu gestalten? </w:t>
      </w:r>
    </w:p>
    <w:p w14:paraId="2C457AAA" w14:textId="1E7E028B" w:rsidR="008B29DE" w:rsidRDefault="008B29DE" w:rsidP="008B29DE">
      <w:pPr>
        <w:jc w:val="both"/>
        <w:rPr>
          <w:sz w:val="20"/>
          <w:szCs w:val="20"/>
        </w:rPr>
      </w:pPr>
      <w:r>
        <w:rPr>
          <w:sz w:val="20"/>
          <w:szCs w:val="20"/>
        </w:rPr>
        <w:t xml:space="preserve">Wie in allen ProfaLe-Handlungsfeldern werden innovative themenbezogene Seminare zusätzlich zum herkömmlichen Studium angeboten. Gleichzeitig werden diese Lehrangebote selbst zum Forschungsgegenstand. Im Handlungsfeld </w:t>
      </w:r>
      <w:r>
        <w:rPr>
          <w:color w:val="000000" w:themeColor="text1"/>
          <w:sz w:val="20"/>
          <w:szCs w:val="20"/>
        </w:rPr>
        <w:t>3 „</w:t>
      </w:r>
      <w:r>
        <w:rPr>
          <w:sz w:val="20"/>
          <w:szCs w:val="20"/>
        </w:rPr>
        <w:t>Inklusion</w:t>
      </w:r>
      <w:r>
        <w:rPr>
          <w:color w:val="000000" w:themeColor="text1"/>
          <w:sz w:val="20"/>
          <w:szCs w:val="20"/>
        </w:rPr>
        <w:t>“</w:t>
      </w:r>
      <w:r>
        <w:rPr>
          <w:sz w:val="20"/>
          <w:szCs w:val="20"/>
        </w:rPr>
        <w:t xml:space="preserve"> geht es dabei um die Frage, wie sich die Studierenden Inklusion effektiv und nachhaltig erarbeiten können.</w:t>
      </w:r>
    </w:p>
    <w:p w14:paraId="3A1DC5FB" w14:textId="77777777" w:rsidR="008B29DE" w:rsidRDefault="008B29DE" w:rsidP="008B29DE">
      <w:pPr>
        <w:jc w:val="both"/>
        <w:rPr>
          <w:sz w:val="20"/>
          <w:szCs w:val="20"/>
        </w:rPr>
      </w:pPr>
      <w:r>
        <w:rPr>
          <w:sz w:val="20"/>
          <w:szCs w:val="20"/>
        </w:rPr>
        <w:t>So untersucht Patrizia Seidl in ihrem Promotionsvorhaben die Vermittlung von Inklusion im Geschichtsunterricht. Sie erforscht historisches Denken und Lernen im Unterricht im Regellehramt und der Sonderpädagogik und leitet daraus Ansätze zur Planung für einen inklusiven Geschichtsunterricht ab. Mithilfe von Videovignetten, Fallbeispielen und historischen Lernaufgaben wird der interdisziplinäre Blick gemeinsam mit den Studierenden und kooperierenden Lehrkräften geschärft.</w:t>
      </w:r>
    </w:p>
    <w:p w14:paraId="23410960" w14:textId="4E163810" w:rsidR="008B29DE" w:rsidRDefault="008B29DE" w:rsidP="008B29DE">
      <w:pPr>
        <w:jc w:val="both"/>
        <w:rPr>
          <w:sz w:val="20"/>
          <w:szCs w:val="20"/>
        </w:rPr>
      </w:pPr>
      <w:r>
        <w:rPr>
          <w:sz w:val="20"/>
          <w:szCs w:val="20"/>
        </w:rPr>
        <w:t>„Ich erhoffe mir durch den Einsatz der Videovignette und unterschiedliche Fallbeispiele gezielt die geschichtsdidaktische Wahrnehmung der Studierenden für Prozesse historis</w:t>
      </w:r>
      <w:r w:rsidR="00A53706">
        <w:rPr>
          <w:sz w:val="20"/>
          <w:szCs w:val="20"/>
        </w:rPr>
        <w:t>chen Lernens weiterzuentwickeln.</w:t>
      </w:r>
      <w:r>
        <w:rPr>
          <w:sz w:val="20"/>
          <w:szCs w:val="20"/>
        </w:rPr>
        <w:t xml:space="preserve"> Ziel ist ein gemeinsamer Fachunterricht für alle, der gleichermaßen fördert und fordert – auch in sehr heterogenen Klassen.“, so Patrizia Seidl.</w:t>
      </w:r>
    </w:p>
    <w:p w14:paraId="5053858A" w14:textId="2ECAF66B" w:rsidR="003A22D3" w:rsidRDefault="008B29DE" w:rsidP="008B29DE">
      <w:pPr>
        <w:jc w:val="both"/>
        <w:rPr>
          <w:sz w:val="20"/>
          <w:szCs w:val="20"/>
        </w:rPr>
      </w:pPr>
      <w:r>
        <w:rPr>
          <w:sz w:val="20"/>
          <w:szCs w:val="20"/>
        </w:rPr>
        <w:t xml:space="preserve">Zum </w:t>
      </w:r>
      <w:hyperlink r:id="rId20" w:history="1">
        <w:r>
          <w:rPr>
            <w:rStyle w:val="Hyperlink"/>
            <w:color w:val="0070C0"/>
            <w:sz w:val="20"/>
            <w:szCs w:val="20"/>
          </w:rPr>
          <w:t>Handlungsfeld 3 „Inklusion</w:t>
        </w:r>
      </w:hyperlink>
      <w:r>
        <w:rPr>
          <w:color w:val="000000" w:themeColor="text1"/>
        </w:rPr>
        <w:t>“</w:t>
      </w:r>
      <w:r>
        <w:rPr>
          <w:sz w:val="20"/>
          <w:szCs w:val="20"/>
        </w:rPr>
        <w:t xml:space="preserve"> zählt auch, dass das Themengebiet der Barrierefreiheit im Lehramtsstudium verankert wird. ProfaLe hat dazu mit der Beratungsstelle InkluSoB eine Voraussetzung geschaffen</w:t>
      </w:r>
      <w:r w:rsidR="00096B9A" w:rsidRPr="00096B9A">
        <w:rPr>
          <w:sz w:val="20"/>
          <w:szCs w:val="20"/>
        </w:rPr>
        <w:t>.</w:t>
      </w:r>
    </w:p>
    <w:p w14:paraId="2C4C5558" w14:textId="1CC732FC" w:rsidR="00C003A1" w:rsidRPr="00B34B80" w:rsidRDefault="00753C78" w:rsidP="001B099B">
      <w:pPr>
        <w:pStyle w:val="berschrift3"/>
      </w:pPr>
      <w:r w:rsidRPr="00B34B80">
        <w:t>Lernen, in der Schule die Hürden zu nehmen</w:t>
      </w:r>
    </w:p>
    <w:p w14:paraId="5B2FCD62" w14:textId="77777777" w:rsidR="006374B3" w:rsidRDefault="006374B3" w:rsidP="00F05681">
      <w:pPr>
        <w:pStyle w:val="NurText"/>
        <w:ind w:left="2268"/>
        <w:jc w:val="both"/>
        <w:rPr>
          <w:rStyle w:val="berschrift4Zchn"/>
          <w:sz w:val="20"/>
          <w:szCs w:val="20"/>
        </w:rPr>
        <w:sectPr w:rsidR="006374B3" w:rsidSect="0099583B">
          <w:pgSz w:w="11906" w:h="16838"/>
          <w:pgMar w:top="1134" w:right="1418" w:bottom="1134" w:left="1701" w:header="709" w:footer="1236" w:gutter="0"/>
          <w:cols w:space="708"/>
          <w:titlePg/>
          <w:docGrid w:linePitch="360"/>
        </w:sectPr>
      </w:pPr>
    </w:p>
    <w:p w14:paraId="1A680ABC" w14:textId="77777777" w:rsidR="009A6E80" w:rsidRDefault="009A6E80" w:rsidP="009A6E80">
      <w:pPr>
        <w:pStyle w:val="NurText"/>
        <w:jc w:val="both"/>
        <w:rPr>
          <w:rStyle w:val="berschrift4Zchn"/>
          <w:sz w:val="20"/>
          <w:szCs w:val="20"/>
        </w:rPr>
      </w:pPr>
      <w:r w:rsidRPr="00F05681">
        <w:rPr>
          <w:rStyle w:val="berschrift4Zchn"/>
          <w:sz w:val="20"/>
          <w:szCs w:val="20"/>
        </w:rPr>
        <w:t>Interview mit Dr. Marie-Luise Schütt, Leiterin der Servicestelle InkluSoB (Handlungsfeld 3 „Inklusion“)</w:t>
      </w:r>
    </w:p>
    <w:p w14:paraId="2470945B" w14:textId="77777777" w:rsidR="009A6E80" w:rsidRDefault="009A6E80" w:rsidP="009A6E80">
      <w:pPr>
        <w:pStyle w:val="NurText"/>
        <w:jc w:val="both"/>
        <w:rPr>
          <w:sz w:val="20"/>
          <w:szCs w:val="20"/>
        </w:rPr>
      </w:pPr>
    </w:p>
    <w:p w14:paraId="5676521B" w14:textId="77777777" w:rsidR="009A6E80" w:rsidRDefault="00525E78" w:rsidP="009A6E80">
      <w:pPr>
        <w:pStyle w:val="NurText"/>
        <w:keepNext/>
        <w:jc w:val="both"/>
      </w:pPr>
      <w:r w:rsidRPr="00B34B80">
        <w:rPr>
          <w:rStyle w:val="berschrift4Zchn"/>
          <w:noProof/>
          <w:sz w:val="20"/>
          <w:szCs w:val="20"/>
          <w:lang w:eastAsia="de-DE"/>
        </w:rPr>
        <w:drawing>
          <wp:inline distT="0" distB="0" distL="0" distR="0" wp14:anchorId="315EBC64" wp14:editId="1A6E216C">
            <wp:extent cx="914400" cy="857250"/>
            <wp:effectExtent l="19050" t="19050" r="19050" b="19050"/>
            <wp:docPr id="8" name="Grafik 8" descr="Bild Dr. Marie-Luise Schütt, Leiterin der Servicestelle InkluSoB" title="Bild Dr. Marie-Luise Schü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6 Öffentlichkeitsarbeit\11_Newsletter\Bilder für 01-2017\Bild Luis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w="3175">
                      <a:solidFill>
                        <a:schemeClr val="bg1">
                          <a:lumMod val="65000"/>
                        </a:schemeClr>
                      </a:solidFill>
                    </a:ln>
                  </pic:spPr>
                </pic:pic>
              </a:graphicData>
            </a:graphic>
          </wp:inline>
        </w:drawing>
      </w:r>
    </w:p>
    <w:p w14:paraId="0E04DE97" w14:textId="7A0FD69D" w:rsidR="009A6E80" w:rsidRDefault="009A6E80" w:rsidP="009A6E80">
      <w:pPr>
        <w:pStyle w:val="Beschriftung"/>
        <w:jc w:val="both"/>
        <w:rPr>
          <w:rStyle w:val="berschrift4Zchn"/>
          <w:sz w:val="20"/>
          <w:szCs w:val="20"/>
        </w:rPr>
      </w:pPr>
      <w:r>
        <w:t>Foto: privat/Schütt</w:t>
      </w:r>
    </w:p>
    <w:p w14:paraId="0E0352BE" w14:textId="21123046" w:rsidR="00F05681" w:rsidRDefault="00F05681" w:rsidP="00F05681">
      <w:pPr>
        <w:jc w:val="both"/>
        <w:rPr>
          <w:sz w:val="20"/>
          <w:szCs w:val="20"/>
        </w:rPr>
      </w:pPr>
      <w:r>
        <w:rPr>
          <w:sz w:val="20"/>
          <w:szCs w:val="20"/>
        </w:rPr>
        <w:t>Profa</w:t>
      </w:r>
      <w:r>
        <w:rPr>
          <w:color w:val="2486B5"/>
          <w:sz w:val="20"/>
          <w:szCs w:val="20"/>
        </w:rPr>
        <w:t>LeTTER</w:t>
      </w:r>
      <w:r>
        <w:rPr>
          <w:sz w:val="20"/>
          <w:szCs w:val="20"/>
        </w:rPr>
        <w:t>: „Wofür steht denn eigentlich die Abkürzung InkluSoB?“</w:t>
      </w:r>
    </w:p>
    <w:p w14:paraId="3089F527" w14:textId="4CA94948" w:rsidR="00F05681" w:rsidRDefault="00F05681" w:rsidP="00F05681">
      <w:pPr>
        <w:jc w:val="both"/>
        <w:rPr>
          <w:sz w:val="20"/>
          <w:szCs w:val="20"/>
        </w:rPr>
      </w:pPr>
      <w:r>
        <w:rPr>
          <w:sz w:val="20"/>
          <w:szCs w:val="20"/>
        </w:rPr>
        <w:t xml:space="preserve">Marie-Luise Schütt (InkluSoB): „Die Abkürzung InkluSoB steht für Inklusive Schule ohne Barrieren“. </w:t>
      </w:r>
    </w:p>
    <w:p w14:paraId="378EA080" w14:textId="77777777" w:rsidR="00F05681" w:rsidRDefault="00F05681" w:rsidP="00F05681">
      <w:pPr>
        <w:spacing w:before="120"/>
        <w:jc w:val="both"/>
        <w:rPr>
          <w:sz w:val="20"/>
          <w:szCs w:val="20"/>
        </w:rPr>
      </w:pPr>
      <w:r>
        <w:rPr>
          <w:sz w:val="20"/>
          <w:szCs w:val="20"/>
        </w:rPr>
        <w:t>Profa</w:t>
      </w:r>
      <w:r>
        <w:rPr>
          <w:color w:val="2486B5"/>
          <w:sz w:val="20"/>
          <w:szCs w:val="20"/>
        </w:rPr>
        <w:t>LeTTER</w:t>
      </w:r>
      <w:r>
        <w:rPr>
          <w:sz w:val="20"/>
          <w:szCs w:val="20"/>
        </w:rPr>
        <w:t>: „Klingt gut. Und was verbirgt sich nun konkret dahinter?“</w:t>
      </w:r>
    </w:p>
    <w:p w14:paraId="75B02557" w14:textId="77777777" w:rsidR="00F05681" w:rsidRDefault="00F05681" w:rsidP="00F05681">
      <w:pPr>
        <w:jc w:val="both"/>
        <w:rPr>
          <w:sz w:val="20"/>
          <w:szCs w:val="20"/>
        </w:rPr>
      </w:pPr>
      <w:r>
        <w:rPr>
          <w:sz w:val="20"/>
          <w:szCs w:val="20"/>
        </w:rPr>
        <w:t>Schütt: „InkluSoB ist eine Servicestelle an der Fakultät für Erziehungswissenschaft. Primär sollen Lehramtsstudierende aller Fächer von dem Angebot profitieren. Die Beratungsstelle soll es möglich machen, dass sich die Studierenden mit dem Thema ‚Barrierefreiheit‘</w:t>
      </w:r>
      <w:r>
        <w:rPr>
          <w:color w:val="000000" w:themeColor="text1"/>
          <w:sz w:val="20"/>
          <w:szCs w:val="20"/>
        </w:rPr>
        <w:t xml:space="preserve">, also der </w:t>
      </w:r>
      <w:r>
        <w:rPr>
          <w:sz w:val="20"/>
          <w:szCs w:val="20"/>
        </w:rPr>
        <w:t>Zugänglichkeit umfassend auseinandersetzen können.“</w:t>
      </w:r>
    </w:p>
    <w:p w14:paraId="01956874" w14:textId="77777777" w:rsidR="00F05681" w:rsidRDefault="00F05681" w:rsidP="00F05681">
      <w:pPr>
        <w:spacing w:before="120"/>
        <w:jc w:val="both"/>
        <w:rPr>
          <w:sz w:val="20"/>
          <w:szCs w:val="20"/>
        </w:rPr>
      </w:pPr>
      <w:r>
        <w:rPr>
          <w:sz w:val="20"/>
          <w:szCs w:val="20"/>
        </w:rPr>
        <w:lastRenderedPageBreak/>
        <w:t>Profa</w:t>
      </w:r>
      <w:r>
        <w:rPr>
          <w:color w:val="2486B5"/>
          <w:sz w:val="20"/>
          <w:szCs w:val="20"/>
        </w:rPr>
        <w:t>LeTTER</w:t>
      </w:r>
      <w:r>
        <w:rPr>
          <w:sz w:val="20"/>
          <w:szCs w:val="20"/>
        </w:rPr>
        <w:t>: „Barrierefreiheit… ist das nicht nur ein Thema für Architekten und Produktdesigner? Warum sollen sich die Studierenden mit diesem Thema auseinandersetzen?“</w:t>
      </w:r>
    </w:p>
    <w:p w14:paraId="5BD4E8B4" w14:textId="5CC0D35B" w:rsidR="00F05681" w:rsidRDefault="00F05681" w:rsidP="00F05681">
      <w:pPr>
        <w:jc w:val="both"/>
        <w:rPr>
          <w:sz w:val="20"/>
          <w:szCs w:val="20"/>
        </w:rPr>
      </w:pPr>
      <w:r>
        <w:rPr>
          <w:sz w:val="20"/>
          <w:szCs w:val="20"/>
        </w:rPr>
        <w:t xml:space="preserve">Schütt: „Beim Thema Barrierefreiheit geht es um weit mehr als die Rollstuhlzugänglichkeit von Unterrichtsräumen. Vielmehr soll die Zugänglichkeit von Lehr- und Lernprozessen </w:t>
      </w:r>
      <w:r>
        <w:rPr>
          <w:color w:val="000000" w:themeColor="text1"/>
          <w:sz w:val="20"/>
          <w:szCs w:val="20"/>
        </w:rPr>
        <w:t xml:space="preserve">insgesamt </w:t>
      </w:r>
      <w:r>
        <w:rPr>
          <w:sz w:val="20"/>
          <w:szCs w:val="20"/>
        </w:rPr>
        <w:t>in den Vordergrund gestellt werden. Im Hamburger Schulalltag lassen sich immer wieder Situationen beobachten, in welchen Schülerinnen und Schüler mit Verhaltensauffälligkeiten durch offene, unaufgeräumte Regale von den Arbeits- und Lernprozessen abgelenkt werden</w:t>
      </w:r>
      <w:r>
        <w:rPr>
          <w:color w:val="000000" w:themeColor="text1"/>
          <w:sz w:val="20"/>
          <w:szCs w:val="20"/>
        </w:rPr>
        <w:t xml:space="preserve">. Manchmal bleibt </w:t>
      </w:r>
      <w:r>
        <w:rPr>
          <w:sz w:val="20"/>
          <w:szCs w:val="20"/>
        </w:rPr>
        <w:t>Schülerinnen und Schülern mit körperlicher Beeinträchtigung der Zugang zu Lernmaterialien aufgrund der Unwegsamkeit im Unterrichtsraum schlicht verwehrt. Im gemeinsamen Gespräch Alternativen und Möglichkeiten kennenzulernen und zu diskutieren, ist der Kerngedanke von InkluSoB!“</w:t>
      </w:r>
    </w:p>
    <w:p w14:paraId="11F034EF" w14:textId="77777777" w:rsidR="00F05681" w:rsidRDefault="00F05681" w:rsidP="00F05681">
      <w:pPr>
        <w:spacing w:before="120"/>
        <w:jc w:val="both"/>
        <w:rPr>
          <w:sz w:val="20"/>
          <w:szCs w:val="20"/>
        </w:rPr>
      </w:pPr>
      <w:r>
        <w:rPr>
          <w:sz w:val="20"/>
          <w:szCs w:val="20"/>
        </w:rPr>
        <w:t>Profa</w:t>
      </w:r>
      <w:r>
        <w:rPr>
          <w:color w:val="2486B5"/>
          <w:sz w:val="20"/>
          <w:szCs w:val="20"/>
        </w:rPr>
        <w:t>LeTTER</w:t>
      </w:r>
      <w:r>
        <w:rPr>
          <w:sz w:val="20"/>
          <w:szCs w:val="20"/>
        </w:rPr>
        <w:t>: „Was bietet InkluSoB hier ganz konkret an, um sich mit dem Thema barrierefreie Lehr- und Lernprozesse auseinander zu setzen?“</w:t>
      </w:r>
    </w:p>
    <w:p w14:paraId="472B7736" w14:textId="02A96D79" w:rsidR="00F05681" w:rsidRDefault="00F05681" w:rsidP="00F05681">
      <w:pPr>
        <w:jc w:val="both"/>
        <w:rPr>
          <w:sz w:val="20"/>
          <w:szCs w:val="20"/>
        </w:rPr>
      </w:pPr>
      <w:r>
        <w:rPr>
          <w:sz w:val="20"/>
          <w:szCs w:val="20"/>
        </w:rPr>
        <w:t>Schütt: „Momentan bietet die Servicestelle eine wöchentliche Sprechstunde an, in welcher der interdisziplinäre Austausch möglich ist. Regelmäßig stehe ich für einen Seminarinput, z. B. zu</w:t>
      </w:r>
      <w:r>
        <w:rPr>
          <w:color w:val="000000" w:themeColor="text1"/>
          <w:sz w:val="20"/>
          <w:szCs w:val="20"/>
        </w:rPr>
        <w:t>r Thematik ´</w:t>
      </w:r>
      <w:r>
        <w:rPr>
          <w:sz w:val="20"/>
          <w:szCs w:val="20"/>
        </w:rPr>
        <w:t>universelle</w:t>
      </w:r>
      <w:r>
        <w:rPr>
          <w:color w:val="000000" w:themeColor="text1"/>
          <w:sz w:val="20"/>
          <w:szCs w:val="20"/>
        </w:rPr>
        <w:t>s</w:t>
      </w:r>
      <w:r>
        <w:rPr>
          <w:sz w:val="20"/>
          <w:szCs w:val="20"/>
        </w:rPr>
        <w:t xml:space="preserve"> Design</w:t>
      </w:r>
      <w:r>
        <w:rPr>
          <w:color w:val="000000" w:themeColor="text1"/>
          <w:sz w:val="20"/>
          <w:szCs w:val="20"/>
        </w:rPr>
        <w:t>´</w:t>
      </w:r>
      <w:r>
        <w:rPr>
          <w:sz w:val="20"/>
          <w:szCs w:val="20"/>
        </w:rPr>
        <w:t>, zur Verfügung. Neben dem gezielten Austausch mit Studierenden unterschiedlicher Fächer mache ich auf diese Weise das Angebot in der Fakultät bei Lehrenden und Studierenden bek</w:t>
      </w:r>
      <w:r w:rsidR="00E22D82">
        <w:rPr>
          <w:sz w:val="20"/>
          <w:szCs w:val="20"/>
        </w:rPr>
        <w:t>annt. Auch konkrete Workshopange</w:t>
      </w:r>
      <w:r>
        <w:rPr>
          <w:sz w:val="20"/>
          <w:szCs w:val="20"/>
        </w:rPr>
        <w:t>bote, wie z. B. Gestaltung von barrierefreien Texten, finden und fanden statt. Außerdem ist die Ausleihe von Gerätschaften, wie Luxmeter und Akustikanalysator gegeben, um die konkreten Bedingungen der räumlichen Barrierefreiheit zu bestimmen.“</w:t>
      </w:r>
    </w:p>
    <w:p w14:paraId="698929E8" w14:textId="77777777" w:rsidR="00F05681" w:rsidRDefault="00F05681" w:rsidP="00F05681">
      <w:pPr>
        <w:spacing w:before="120"/>
        <w:jc w:val="both"/>
        <w:rPr>
          <w:sz w:val="20"/>
          <w:szCs w:val="20"/>
        </w:rPr>
      </w:pPr>
      <w:r>
        <w:rPr>
          <w:sz w:val="20"/>
          <w:szCs w:val="20"/>
        </w:rPr>
        <w:t>Profa</w:t>
      </w:r>
      <w:r>
        <w:rPr>
          <w:color w:val="2486B5"/>
          <w:sz w:val="20"/>
          <w:szCs w:val="20"/>
        </w:rPr>
        <w:t>LeTTER</w:t>
      </w:r>
      <w:r>
        <w:rPr>
          <w:sz w:val="20"/>
          <w:szCs w:val="20"/>
        </w:rPr>
        <w:t>: „Was sind die Ziele für 2017?“</w:t>
      </w:r>
    </w:p>
    <w:p w14:paraId="4E199A93" w14:textId="3E15AF13" w:rsidR="00F05681" w:rsidRDefault="00F05681" w:rsidP="00F05681">
      <w:pPr>
        <w:jc w:val="both"/>
        <w:rPr>
          <w:sz w:val="20"/>
          <w:szCs w:val="20"/>
        </w:rPr>
      </w:pPr>
      <w:r>
        <w:rPr>
          <w:sz w:val="20"/>
          <w:szCs w:val="20"/>
        </w:rPr>
        <w:t>Schütt: „In 2017 sehe ich für InkluSoB verschiedene Zielstellungen. Erstens soll das Beratungsangebot ausgebaut werden. Derzeit beschäftigt sich eine Gruppe von Studierenden intensiv mit der Bedarfsanalyse eines Peer-to-Peer-Beratungsangebots. Auf Grund der wissenschaftlichen Erkenntnisse ist davon auszugehen, dass die Beratung von Studierenden untereinander – auch bei Themen der Gestaltung von inklusiven Lehr- und Lernprozessen – gute Gelingensbedingungen bietet. Zweitens soll das Workshopangebot intensiviert werden. Beispielsweise sind Workshops, wie z. B. Einsatz von barrierefreien Videos, Einführung in die Software Kurzweil 3000</w:t>
      </w:r>
      <w:r>
        <w:rPr>
          <w:color w:val="000000" w:themeColor="text1"/>
          <w:sz w:val="20"/>
          <w:szCs w:val="20"/>
        </w:rPr>
        <w:t xml:space="preserve"> –eine Software zur Unterstützung u.a. bei Lernbeeinträchtigungen – </w:t>
      </w:r>
      <w:r>
        <w:rPr>
          <w:sz w:val="20"/>
          <w:szCs w:val="20"/>
        </w:rPr>
        <w:t xml:space="preserve">in Planung. Drittens soll der internationale </w:t>
      </w:r>
      <w:r>
        <w:rPr>
          <w:color w:val="000000" w:themeColor="text1"/>
          <w:sz w:val="20"/>
          <w:szCs w:val="20"/>
        </w:rPr>
        <w:t>ProfaLe-</w:t>
      </w:r>
      <w:r>
        <w:rPr>
          <w:sz w:val="20"/>
          <w:szCs w:val="20"/>
        </w:rPr>
        <w:t xml:space="preserve">Kongress </w:t>
      </w:r>
      <w:r>
        <w:rPr>
          <w:color w:val="000000" w:themeColor="text1"/>
          <w:sz w:val="20"/>
          <w:szCs w:val="20"/>
        </w:rPr>
        <w:t xml:space="preserve">im September </w:t>
      </w:r>
      <w:r>
        <w:rPr>
          <w:sz w:val="20"/>
          <w:szCs w:val="20"/>
        </w:rPr>
        <w:t>so gestaltet werden, dass die größtmögliche Zugänglichkeit dieser Veranstaltung sichergestellt wird. Im gesamten ProfaLe-Projekt werden</w:t>
      </w:r>
      <w:r>
        <w:rPr>
          <w:color w:val="000000" w:themeColor="text1"/>
          <w:sz w:val="20"/>
          <w:szCs w:val="20"/>
        </w:rPr>
        <w:t xml:space="preserve"> </w:t>
      </w:r>
      <w:r>
        <w:rPr>
          <w:sz w:val="20"/>
          <w:szCs w:val="20"/>
        </w:rPr>
        <w:t xml:space="preserve">Vorhaben umgesetzt, welche einer größtmöglichen Öffentlichkeit </w:t>
      </w:r>
      <w:r>
        <w:rPr>
          <w:color w:val="000000" w:themeColor="text1"/>
          <w:sz w:val="20"/>
          <w:szCs w:val="20"/>
        </w:rPr>
        <w:t xml:space="preserve">barrierefrei </w:t>
      </w:r>
      <w:r>
        <w:rPr>
          <w:sz w:val="20"/>
          <w:szCs w:val="20"/>
        </w:rPr>
        <w:t>zugänglich gemacht werden sollten.“</w:t>
      </w:r>
    </w:p>
    <w:p w14:paraId="474BC574" w14:textId="77777777" w:rsidR="00F05681" w:rsidRDefault="00F05681" w:rsidP="00F05681">
      <w:pPr>
        <w:spacing w:before="120"/>
        <w:jc w:val="both"/>
        <w:rPr>
          <w:sz w:val="20"/>
          <w:szCs w:val="20"/>
        </w:rPr>
      </w:pPr>
      <w:r>
        <w:rPr>
          <w:sz w:val="20"/>
          <w:szCs w:val="20"/>
        </w:rPr>
        <w:t>Profa</w:t>
      </w:r>
      <w:r>
        <w:rPr>
          <w:color w:val="2486B5"/>
          <w:sz w:val="20"/>
          <w:szCs w:val="20"/>
        </w:rPr>
        <w:t>LeTTER</w:t>
      </w:r>
      <w:r>
        <w:rPr>
          <w:sz w:val="20"/>
          <w:szCs w:val="20"/>
        </w:rPr>
        <w:t>: „Ein letzter Satz…“</w:t>
      </w:r>
    </w:p>
    <w:p w14:paraId="6980194E" w14:textId="77777777" w:rsidR="0023471F" w:rsidRDefault="00F05681" w:rsidP="0023471F">
      <w:pPr>
        <w:jc w:val="both"/>
        <w:rPr>
          <w:sz w:val="20"/>
          <w:szCs w:val="20"/>
        </w:rPr>
      </w:pPr>
      <w:r>
        <w:rPr>
          <w:sz w:val="20"/>
          <w:szCs w:val="20"/>
        </w:rPr>
        <w:t xml:space="preserve">Schütt: „Da bleibt mir nur eins zu sagen: Ich würde mich freuen Sie/Euch in der Servicestelle InkluSoB begrüßen zu können! </w:t>
      </w:r>
    </w:p>
    <w:p w14:paraId="426F7C05" w14:textId="0EABA25A" w:rsidR="0023471F" w:rsidRDefault="00F05681" w:rsidP="0023471F">
      <w:pPr>
        <w:jc w:val="both"/>
      </w:pPr>
      <w:r>
        <w:rPr>
          <w:sz w:val="20"/>
          <w:szCs w:val="20"/>
        </w:rPr>
        <w:t>Weitere Inf</w:t>
      </w:r>
      <w:r w:rsidR="00525E78">
        <w:rPr>
          <w:sz w:val="20"/>
          <w:szCs w:val="20"/>
        </w:rPr>
        <w:t>ormationen über InkluSoB finden S</w:t>
      </w:r>
      <w:r>
        <w:rPr>
          <w:sz w:val="20"/>
          <w:szCs w:val="20"/>
        </w:rPr>
        <w:t xml:space="preserve">ie </w:t>
      </w:r>
      <w:hyperlink r:id="rId22" w:history="1">
        <w:r>
          <w:rPr>
            <w:rStyle w:val="Hyperlink"/>
            <w:color w:val="2486B5"/>
            <w:sz w:val="20"/>
            <w:szCs w:val="20"/>
          </w:rPr>
          <w:t>hier</w:t>
        </w:r>
      </w:hyperlink>
    </w:p>
    <w:p w14:paraId="0D0BA42E" w14:textId="55592EAE" w:rsidR="00C003A1" w:rsidRPr="00B34B80" w:rsidRDefault="004C66E4" w:rsidP="00F625C0">
      <w:pPr>
        <w:pStyle w:val="berschrift2"/>
        <w:tabs>
          <w:tab w:val="right" w:pos="8787"/>
        </w:tabs>
        <w:rPr>
          <w:sz w:val="24"/>
          <w:szCs w:val="20"/>
        </w:rPr>
      </w:pPr>
      <w:r w:rsidRPr="00B34B80">
        <w:rPr>
          <w:sz w:val="24"/>
          <w:szCs w:val="20"/>
        </w:rPr>
        <w:t>III.</w:t>
      </w:r>
      <w:r w:rsidR="00391750">
        <w:rPr>
          <w:sz w:val="24"/>
          <w:szCs w:val="20"/>
        </w:rPr>
        <w:t xml:space="preserve"> </w:t>
      </w:r>
      <w:r w:rsidRPr="00B34B80">
        <w:rPr>
          <w:sz w:val="24"/>
          <w:szCs w:val="20"/>
        </w:rPr>
        <w:t>Vorschau</w:t>
      </w:r>
      <w:r w:rsidR="00F625C0">
        <w:rPr>
          <w:sz w:val="24"/>
          <w:szCs w:val="20"/>
        </w:rPr>
        <w:tab/>
      </w:r>
    </w:p>
    <w:p w14:paraId="2F630BDE" w14:textId="64BD6224" w:rsidR="00C003A1" w:rsidRPr="00B34B80" w:rsidRDefault="00C003A1" w:rsidP="001B099B">
      <w:pPr>
        <w:pStyle w:val="berschrift3"/>
      </w:pPr>
      <w:r w:rsidRPr="00B34B80">
        <w:t>Veranstaltungen</w:t>
      </w:r>
    </w:p>
    <w:p w14:paraId="101788AD" w14:textId="301FBA07" w:rsidR="000C78C7" w:rsidRDefault="00101683" w:rsidP="000C78C7">
      <w:pPr>
        <w:pStyle w:val="NurText"/>
        <w:jc w:val="both"/>
        <w:rPr>
          <w:rFonts w:ascii="TheSans UHH" w:hAnsi="TheSans UHH"/>
          <w:sz w:val="20"/>
          <w:szCs w:val="20"/>
        </w:rPr>
      </w:pPr>
      <w:r w:rsidRPr="00B34B80">
        <w:rPr>
          <w:rFonts w:ascii="TheSans UHH" w:hAnsi="TheSans UHH"/>
          <w:sz w:val="20"/>
          <w:szCs w:val="20"/>
        </w:rPr>
        <w:t>Unter anderem sind f</w:t>
      </w:r>
      <w:r w:rsidR="002917D2" w:rsidRPr="00B34B80">
        <w:rPr>
          <w:rFonts w:ascii="TheSans UHH" w:hAnsi="TheSans UHH"/>
          <w:sz w:val="20"/>
          <w:szCs w:val="20"/>
        </w:rPr>
        <w:t>olgende Veranstaltungen</w:t>
      </w:r>
      <w:r w:rsidRPr="00B34B80">
        <w:rPr>
          <w:rFonts w:ascii="TheSans UHH" w:hAnsi="TheSans UHH"/>
          <w:sz w:val="20"/>
          <w:szCs w:val="20"/>
        </w:rPr>
        <w:t xml:space="preserve"> </w:t>
      </w:r>
      <w:r w:rsidR="002917D2" w:rsidRPr="00B34B80">
        <w:rPr>
          <w:rFonts w:ascii="TheSans UHH" w:hAnsi="TheSans UHH"/>
          <w:sz w:val="20"/>
          <w:szCs w:val="20"/>
        </w:rPr>
        <w:t>geplant:</w:t>
      </w:r>
    </w:p>
    <w:p w14:paraId="5796F43C" w14:textId="77777777" w:rsidR="00BB4C44" w:rsidRDefault="000C78C7" w:rsidP="001B099B">
      <w:pPr>
        <w:pStyle w:val="berschrift3"/>
        <w:rPr>
          <w:lang w:val="en-US"/>
        </w:rPr>
      </w:pPr>
      <w:r w:rsidRPr="00B34B80">
        <w:rPr>
          <w:lang w:val="en-GB"/>
        </w:rPr>
        <w:t xml:space="preserve">Internationaler </w:t>
      </w:r>
      <w:r w:rsidRPr="00B34B80">
        <w:rPr>
          <w:lang w:val="en-US"/>
        </w:rPr>
        <w:t xml:space="preserve">ProfaLe-Kongress 2017, 21. </w:t>
      </w:r>
      <w:r>
        <w:rPr>
          <w:lang w:val="en-US"/>
        </w:rPr>
        <w:t>-</w:t>
      </w:r>
      <w:r w:rsidRPr="00B34B80">
        <w:rPr>
          <w:lang w:val="en-US"/>
        </w:rPr>
        <w:t xml:space="preserve"> 23. September 2017</w:t>
      </w:r>
    </w:p>
    <w:p w14:paraId="22C7AEEF" w14:textId="77D25DE7" w:rsidR="00EF2BB3" w:rsidRPr="00C45C7D" w:rsidRDefault="000C78C7" w:rsidP="00BB4C44">
      <w:pPr>
        <w:rPr>
          <w:sz w:val="20"/>
          <w:szCs w:val="20"/>
          <w:lang w:val="en-US"/>
        </w:rPr>
      </w:pPr>
      <w:r w:rsidRPr="00B34B80">
        <w:rPr>
          <w:lang w:val="en-GB"/>
        </w:rPr>
        <w:t>"New International Perspectives on Future Teachers’ Professional Competencies"</w:t>
      </w:r>
      <w:r w:rsidRPr="00C45C7D">
        <w:rPr>
          <w:lang w:val="en-US"/>
        </w:rPr>
        <w:br/>
        <w:t>Universität Hamburg</w:t>
      </w:r>
    </w:p>
    <w:p w14:paraId="6C90C547" w14:textId="77777777" w:rsidR="00C45C7D" w:rsidRDefault="000C78C7" w:rsidP="00C45C7D">
      <w:pPr>
        <w:pStyle w:val="NurText"/>
        <w:keepNext/>
        <w:spacing w:before="120"/>
        <w:ind w:left="3544" w:hanging="3544"/>
        <w:jc w:val="both"/>
      </w:pPr>
      <w:r w:rsidRPr="00B34B80">
        <w:rPr>
          <w:b/>
          <w:noProof/>
          <w:sz w:val="20"/>
          <w:szCs w:val="20"/>
          <w:lang w:eastAsia="de-DE"/>
        </w:rPr>
        <w:drawing>
          <wp:inline distT="0" distB="0" distL="0" distR="0" wp14:anchorId="169853BB" wp14:editId="6CD0E1C1">
            <wp:extent cx="2256790" cy="511175"/>
            <wp:effectExtent l="0" t="0" r="0" b="3175"/>
            <wp:docPr id="2" name="Grafik 2" descr="Titel ProfaLe-Congress 2017 &quot;New international perspectives on future teachers´ professional competencies&quot;. Datum des Congresses: 21. bis 23. September 2017" title="Titel ProfaLe-Congress 2017 &quot;New international perspectives on future teachers´ professional competenc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Öffentlichkeitsarbeit\11_Newsletter\Bilder für 01-2017\Congress 20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6790" cy="511175"/>
                    </a:xfrm>
                    <a:prstGeom prst="rect">
                      <a:avLst/>
                    </a:prstGeom>
                    <a:noFill/>
                    <a:ln>
                      <a:noFill/>
                    </a:ln>
                  </pic:spPr>
                </pic:pic>
              </a:graphicData>
            </a:graphic>
          </wp:inline>
        </w:drawing>
      </w:r>
    </w:p>
    <w:p w14:paraId="08ED25A3" w14:textId="5D1EA32E" w:rsidR="00C45C7D" w:rsidRDefault="00C45C7D" w:rsidP="00C45C7D">
      <w:pPr>
        <w:pStyle w:val="Beschriftung"/>
        <w:jc w:val="both"/>
      </w:pPr>
      <w:r>
        <w:t>Foto: UHH/ProfaLe</w:t>
      </w:r>
    </w:p>
    <w:p w14:paraId="573E69A1" w14:textId="7B66FACB" w:rsidR="00F05681" w:rsidRDefault="00F05681" w:rsidP="00C45C7D">
      <w:pPr>
        <w:pStyle w:val="NurText"/>
        <w:spacing w:before="120"/>
        <w:jc w:val="both"/>
        <w:rPr>
          <w:rFonts w:ascii="TheSans UHH" w:hAnsi="TheSans UHH"/>
          <w:sz w:val="20"/>
          <w:szCs w:val="20"/>
        </w:rPr>
      </w:pPr>
      <w:r>
        <w:rPr>
          <w:rFonts w:ascii="TheSans UHH" w:hAnsi="TheSans UHH"/>
          <w:color w:val="000000" w:themeColor="text1"/>
          <w:sz w:val="20"/>
          <w:szCs w:val="20"/>
        </w:rPr>
        <w:lastRenderedPageBreak/>
        <w:t>Im Mittelpunkt des Kongresses werden n</w:t>
      </w:r>
      <w:r>
        <w:rPr>
          <w:rFonts w:ascii="TheSans UHH" w:hAnsi="TheSans UHH"/>
          <w:sz w:val="20"/>
          <w:szCs w:val="20"/>
        </w:rPr>
        <w:t xml:space="preserve">eue internationale Perspektiven der beruflichen Kompetenzen der zukünftigen Lehrkräfte </w:t>
      </w:r>
      <w:r>
        <w:rPr>
          <w:rFonts w:ascii="TheSans UHH" w:hAnsi="TheSans UHH"/>
          <w:color w:val="000000" w:themeColor="text1"/>
          <w:sz w:val="20"/>
          <w:szCs w:val="20"/>
        </w:rPr>
        <w:t>stehen.</w:t>
      </w:r>
    </w:p>
    <w:p w14:paraId="10672FAA" w14:textId="1BADBA96" w:rsidR="00F05681" w:rsidRDefault="00F05681" w:rsidP="00F05681">
      <w:pPr>
        <w:pStyle w:val="NurText"/>
        <w:spacing w:before="120"/>
        <w:jc w:val="both"/>
        <w:rPr>
          <w:rFonts w:ascii="TheSans UHH" w:hAnsi="TheSans UHH"/>
          <w:sz w:val="20"/>
          <w:szCs w:val="20"/>
        </w:rPr>
      </w:pPr>
      <w:r>
        <w:rPr>
          <w:rFonts w:ascii="TheSans UHH" w:hAnsi="TheSans UHH"/>
          <w:sz w:val="20"/>
          <w:szCs w:val="20"/>
        </w:rPr>
        <w:t>Ziel des Kongresses ist es, das Verständnis der Kompetenzentwicklung</w:t>
      </w:r>
      <w:r>
        <w:rPr>
          <w:rFonts w:ascii="TheSans UHH" w:hAnsi="TheSans UHH"/>
          <w:color w:val="000000" w:themeColor="text1"/>
          <w:sz w:val="20"/>
          <w:szCs w:val="20"/>
        </w:rPr>
        <w:t xml:space="preserve"> </w:t>
      </w:r>
      <w:r>
        <w:rPr>
          <w:rFonts w:ascii="TheSans UHH" w:hAnsi="TheSans UHH"/>
          <w:sz w:val="20"/>
          <w:szCs w:val="20"/>
        </w:rPr>
        <w:t xml:space="preserve">durch Plenarvorträge internationaler und nationaler Experten zu bereichern. Darüber hinaus werden Symposien mit Schwerpunkt auf zentrale Themen der Qualitätsoffensive Lehrerbildung erste Ergebnisse von Projekten innerhalb der Initiative präsentieren. </w:t>
      </w:r>
    </w:p>
    <w:p w14:paraId="619C4EFE" w14:textId="1750691D" w:rsidR="00F05681" w:rsidRDefault="00F05681" w:rsidP="00F05681">
      <w:pPr>
        <w:pStyle w:val="NurText"/>
        <w:spacing w:before="120"/>
        <w:jc w:val="both"/>
        <w:rPr>
          <w:rFonts w:ascii="TheSans UHH" w:hAnsi="TheSans UHH"/>
          <w:sz w:val="20"/>
          <w:szCs w:val="20"/>
        </w:rPr>
      </w:pPr>
      <w:r>
        <w:rPr>
          <w:rFonts w:ascii="TheSans UHH" w:hAnsi="TheSans UHH"/>
          <w:sz w:val="20"/>
          <w:szCs w:val="20"/>
        </w:rPr>
        <w:t>Der Kongress soll den Austausch der Projekte unter internationaler Perspektive unterstützen</w:t>
      </w:r>
      <w:r>
        <w:rPr>
          <w:rFonts w:ascii="TheSans UHH" w:hAnsi="TheSans UHH"/>
          <w:color w:val="000000" w:themeColor="text1"/>
          <w:sz w:val="20"/>
          <w:szCs w:val="20"/>
        </w:rPr>
        <w:t xml:space="preserve"> </w:t>
      </w:r>
      <w:r>
        <w:rPr>
          <w:rFonts w:ascii="TheSans UHH" w:hAnsi="TheSans UHH"/>
          <w:sz w:val="20"/>
          <w:szCs w:val="20"/>
        </w:rPr>
        <w:t>u</w:t>
      </w:r>
      <w:r>
        <w:rPr>
          <w:rFonts w:ascii="TheSans UHH" w:hAnsi="TheSans UHH"/>
          <w:color w:val="000000" w:themeColor="text1"/>
          <w:sz w:val="20"/>
          <w:szCs w:val="20"/>
        </w:rPr>
        <w:t>nd</w:t>
      </w:r>
      <w:r>
        <w:rPr>
          <w:rFonts w:ascii="TheSans UHH" w:hAnsi="TheSans UHH"/>
          <w:sz w:val="20"/>
          <w:szCs w:val="20"/>
        </w:rPr>
        <w:t xml:space="preserve"> das Verständnis wichtiger theoretischer Rahmenbedingungen und methodischer Ansätze fördern.</w:t>
      </w:r>
    </w:p>
    <w:p w14:paraId="1694F25F" w14:textId="49E2C472" w:rsidR="008F734B" w:rsidRPr="00B34B80" w:rsidRDefault="00F05681" w:rsidP="00F05681">
      <w:pPr>
        <w:pStyle w:val="NurText"/>
        <w:spacing w:before="120"/>
        <w:jc w:val="both"/>
        <w:rPr>
          <w:rFonts w:ascii="TheSans UHH" w:hAnsi="TheSans UHH"/>
          <w:sz w:val="20"/>
          <w:szCs w:val="20"/>
        </w:rPr>
      </w:pPr>
      <w:r>
        <w:rPr>
          <w:rFonts w:ascii="TheSans UHH" w:hAnsi="TheSans UHH"/>
          <w:sz w:val="20"/>
          <w:szCs w:val="20"/>
        </w:rPr>
        <w:t xml:space="preserve">Weitere Informationen </w:t>
      </w:r>
      <w:r>
        <w:rPr>
          <w:rFonts w:ascii="TheSans UHH" w:hAnsi="TheSans UHH"/>
          <w:color w:val="000000" w:themeColor="text1"/>
          <w:sz w:val="20"/>
          <w:szCs w:val="20"/>
        </w:rPr>
        <w:t xml:space="preserve">und die Möglichkeit zur Anmeldung </w:t>
      </w:r>
      <w:r>
        <w:rPr>
          <w:rFonts w:ascii="TheSans UHH" w:hAnsi="TheSans UHH"/>
          <w:sz w:val="20"/>
          <w:szCs w:val="20"/>
        </w:rPr>
        <w:t xml:space="preserve">finden Sie auf der </w:t>
      </w:r>
      <w:hyperlink r:id="rId24" w:history="1">
        <w:r>
          <w:rPr>
            <w:rStyle w:val="Hyperlink"/>
            <w:rFonts w:ascii="TheSans UHH" w:hAnsi="TheSans UHH"/>
            <w:color w:val="2486B5"/>
            <w:sz w:val="20"/>
            <w:szCs w:val="20"/>
          </w:rPr>
          <w:t>Website des Kongresses</w:t>
        </w:r>
      </w:hyperlink>
      <w:r w:rsidR="008F734B" w:rsidRPr="00BB3E21">
        <w:rPr>
          <w:rFonts w:ascii="TheSans UHH" w:hAnsi="TheSans UHH"/>
          <w:sz w:val="20"/>
          <w:szCs w:val="20"/>
        </w:rPr>
        <w:t>.</w:t>
      </w:r>
    </w:p>
    <w:p w14:paraId="0F1646BB" w14:textId="6F2E8D4A" w:rsidR="00977ECD" w:rsidRPr="00CA1AA9" w:rsidRDefault="00977ECD" w:rsidP="001B099B">
      <w:pPr>
        <w:pStyle w:val="berschrift3"/>
      </w:pPr>
      <w:r w:rsidRPr="00CA1AA9">
        <w:t>Ringvorlesungen</w:t>
      </w:r>
    </w:p>
    <w:p w14:paraId="4955F411" w14:textId="77777777" w:rsidR="00E22D82" w:rsidRPr="00E22D82" w:rsidRDefault="00E22D82" w:rsidP="00E22D82">
      <w:pPr>
        <w:pStyle w:val="NurText"/>
        <w:spacing w:before="120"/>
        <w:jc w:val="both"/>
        <w:rPr>
          <w:rFonts w:ascii="TheSans UHH" w:hAnsi="TheSans UHH"/>
          <w:sz w:val="20"/>
          <w:szCs w:val="20"/>
        </w:rPr>
      </w:pPr>
      <w:r w:rsidRPr="00E22D82">
        <w:rPr>
          <w:rFonts w:ascii="TheSans UHH" w:hAnsi="TheSans UHH"/>
          <w:sz w:val="20"/>
          <w:szCs w:val="20"/>
        </w:rPr>
        <w:t>In Kooperation mit der Graduiertenschule der Fakultät für Erziehungswissenschaft sind folgende Ringvorlesungen geplant:</w:t>
      </w:r>
    </w:p>
    <w:p w14:paraId="0181036D" w14:textId="77777777" w:rsidR="00E22D82" w:rsidRDefault="00E22D82" w:rsidP="00E22D82">
      <w:pPr>
        <w:spacing w:before="120"/>
        <w:jc w:val="both"/>
        <w:rPr>
          <w:sz w:val="20"/>
          <w:szCs w:val="20"/>
        </w:rPr>
      </w:pPr>
      <w:r w:rsidRPr="00E22D82">
        <w:rPr>
          <w:b/>
          <w:sz w:val="20"/>
          <w:szCs w:val="20"/>
        </w:rPr>
        <w:t>19.04.2017</w:t>
      </w:r>
      <w:r>
        <w:rPr>
          <w:sz w:val="20"/>
          <w:szCs w:val="20"/>
        </w:rPr>
        <w:t xml:space="preserve"> – </w:t>
      </w:r>
      <w:r>
        <w:rPr>
          <w:color w:val="000000" w:themeColor="text1"/>
          <w:sz w:val="20"/>
          <w:szCs w:val="20"/>
        </w:rPr>
        <w:t>„</w:t>
      </w:r>
      <w:r>
        <w:rPr>
          <w:sz w:val="20"/>
          <w:szCs w:val="20"/>
        </w:rPr>
        <w:t>Förderung von Kindern und Jugendlichen mit Lernschwierigkeiten im inklusiven Unterricht" (Referent Matthias Grünke, Universität</w:t>
      </w:r>
      <w:r>
        <w:rPr>
          <w:color w:val="000000" w:themeColor="text1"/>
          <w:sz w:val="20"/>
          <w:szCs w:val="20"/>
        </w:rPr>
        <w:t xml:space="preserve"> zu</w:t>
      </w:r>
      <w:r>
        <w:rPr>
          <w:sz w:val="20"/>
          <w:szCs w:val="20"/>
        </w:rPr>
        <w:t xml:space="preserve"> Köln)</w:t>
      </w:r>
    </w:p>
    <w:p w14:paraId="4D6D1881" w14:textId="77777777" w:rsidR="00E22D82" w:rsidRDefault="00E22D82" w:rsidP="00E22D82">
      <w:pPr>
        <w:spacing w:before="120"/>
        <w:jc w:val="both"/>
        <w:rPr>
          <w:sz w:val="20"/>
          <w:szCs w:val="20"/>
        </w:rPr>
      </w:pPr>
      <w:r w:rsidRPr="00E22D82">
        <w:rPr>
          <w:b/>
          <w:sz w:val="20"/>
          <w:szCs w:val="20"/>
        </w:rPr>
        <w:t>10.05.2017</w:t>
      </w:r>
      <w:r>
        <w:rPr>
          <w:sz w:val="20"/>
          <w:szCs w:val="20"/>
        </w:rPr>
        <w:t xml:space="preserve"> – „Unterrichtsqualität – was wissen wir aus der quantitativ empirischen Unterrichtsforschung über theoretische Konzeptionen, methodische Zugänge und empirische Befunde?“ (Referentin Katrin Rakoczy, Hochschule Döpfer (HSD)/</w:t>
      </w:r>
      <w:r>
        <w:rPr>
          <w:color w:val="000000"/>
          <w:sz w:val="20"/>
          <w:szCs w:val="20"/>
        </w:rPr>
        <w:t xml:space="preserve"> </w:t>
      </w:r>
      <w:r>
        <w:rPr>
          <w:sz w:val="20"/>
          <w:szCs w:val="20"/>
        </w:rPr>
        <w:t>Deutsches Institut für Internationale Pädagogische Forschung (DIPF))</w:t>
      </w:r>
    </w:p>
    <w:p w14:paraId="6D51F7A3" w14:textId="77777777" w:rsidR="00E22D82" w:rsidRDefault="00E22D82" w:rsidP="00E22D82">
      <w:pPr>
        <w:spacing w:before="120"/>
        <w:jc w:val="both"/>
        <w:rPr>
          <w:sz w:val="20"/>
          <w:szCs w:val="20"/>
        </w:rPr>
      </w:pPr>
      <w:r w:rsidRPr="00E22D82">
        <w:rPr>
          <w:b/>
          <w:sz w:val="20"/>
          <w:szCs w:val="20"/>
        </w:rPr>
        <w:t>21.06.2017</w:t>
      </w:r>
      <w:r>
        <w:rPr>
          <w:sz w:val="20"/>
          <w:szCs w:val="20"/>
        </w:rPr>
        <w:t xml:space="preserve"> – „Sprachbildung und Fachunterricht - linguistische, pädagogische und didaktische Perspektiven“ (Referentin: Tanja Tajmel, HU Berlin)</w:t>
      </w:r>
    </w:p>
    <w:p w14:paraId="7C96074C" w14:textId="077C910D" w:rsidR="00E22D82" w:rsidRDefault="00E22D82" w:rsidP="00E22D82">
      <w:pPr>
        <w:spacing w:before="120"/>
        <w:jc w:val="both"/>
        <w:rPr>
          <w:b/>
          <w:bCs/>
          <w:sz w:val="20"/>
          <w:szCs w:val="20"/>
        </w:rPr>
      </w:pPr>
      <w:r w:rsidRPr="00E22D82">
        <w:rPr>
          <w:b/>
          <w:sz w:val="20"/>
          <w:szCs w:val="20"/>
        </w:rPr>
        <w:t>28.06.2017</w:t>
      </w:r>
      <w:r>
        <w:rPr>
          <w:sz w:val="20"/>
          <w:szCs w:val="20"/>
        </w:rPr>
        <w:t xml:space="preserve"> – „Fallbasiertes Arbeiten im Rahmen der Lehrerausbildung und die Rolle der Kasuistik“ (Referentin</w:t>
      </w:r>
      <w:r w:rsidR="00172AE4">
        <w:rPr>
          <w:sz w:val="20"/>
          <w:szCs w:val="20"/>
        </w:rPr>
        <w:t>:</w:t>
      </w:r>
      <w:r>
        <w:rPr>
          <w:sz w:val="20"/>
          <w:szCs w:val="20"/>
        </w:rPr>
        <w:t xml:space="preserve"> Kaja Kunze, Universität Göttingen)</w:t>
      </w:r>
      <w:r>
        <w:rPr>
          <w:b/>
          <w:bCs/>
          <w:sz w:val="20"/>
          <w:szCs w:val="20"/>
        </w:rPr>
        <w:t xml:space="preserve"> </w:t>
      </w:r>
    </w:p>
    <w:p w14:paraId="22A2DBC8" w14:textId="77777777" w:rsidR="00E22D82" w:rsidRDefault="00E22D82" w:rsidP="00E22D82">
      <w:pPr>
        <w:spacing w:before="120"/>
        <w:jc w:val="both"/>
        <w:rPr>
          <w:sz w:val="20"/>
          <w:szCs w:val="20"/>
        </w:rPr>
      </w:pPr>
      <w:r w:rsidRPr="00E22D82">
        <w:rPr>
          <w:b/>
          <w:sz w:val="20"/>
          <w:szCs w:val="20"/>
        </w:rPr>
        <w:t>05.07.2017</w:t>
      </w:r>
      <w:r>
        <w:rPr>
          <w:sz w:val="20"/>
          <w:szCs w:val="20"/>
        </w:rPr>
        <w:t xml:space="preserve"> – </w:t>
      </w:r>
      <w:r>
        <w:rPr>
          <w:color w:val="000000" w:themeColor="text1"/>
          <w:sz w:val="20"/>
          <w:szCs w:val="20"/>
        </w:rPr>
        <w:t>„</w:t>
      </w:r>
      <w:r>
        <w:rPr>
          <w:sz w:val="20"/>
          <w:szCs w:val="20"/>
        </w:rPr>
        <w:t>Halbtags- oder Ganztags? Familie, Arbeit und Zeitpolitiken von Kindergarten und Schule im Ost-West-Vergleich</w:t>
      </w:r>
      <w:r>
        <w:rPr>
          <w:color w:val="000000" w:themeColor="text1"/>
          <w:sz w:val="20"/>
          <w:szCs w:val="20"/>
        </w:rPr>
        <w:t xml:space="preserve">“ </w:t>
      </w:r>
      <w:r>
        <w:rPr>
          <w:sz w:val="20"/>
          <w:szCs w:val="20"/>
        </w:rPr>
        <w:t>(Referentin: Karen Hagemann, University of North Carolina at Chapel Hill)</w:t>
      </w:r>
    </w:p>
    <w:p w14:paraId="7DCAD7E1" w14:textId="5CD65428" w:rsidR="003E64E6" w:rsidRPr="00E22D82" w:rsidRDefault="00E22D82" w:rsidP="00E22D82">
      <w:pPr>
        <w:spacing w:before="120"/>
        <w:rPr>
          <w:b/>
          <w:bCs/>
          <w:iCs/>
          <w:sz w:val="20"/>
          <w:szCs w:val="20"/>
        </w:rPr>
      </w:pPr>
      <w:r w:rsidRPr="00E22D82">
        <w:rPr>
          <w:rFonts w:eastAsia="Times New Roman"/>
          <w:iCs/>
          <w:sz w:val="20"/>
          <w:szCs w:val="20"/>
        </w:rPr>
        <w:t xml:space="preserve">Weiter Informationen finden Sie auf den </w:t>
      </w:r>
      <w:hyperlink r:id="rId25" w:history="1">
        <w:r w:rsidRPr="00E22D82">
          <w:rPr>
            <w:rStyle w:val="Hyperlink"/>
            <w:rFonts w:eastAsia="Times New Roman"/>
            <w:iCs/>
            <w:color w:val="2486B5"/>
            <w:sz w:val="20"/>
            <w:szCs w:val="20"/>
          </w:rPr>
          <w:t>Seiten der Graduiertenschule</w:t>
        </w:r>
      </w:hyperlink>
      <w:r w:rsidR="003E64E6" w:rsidRPr="00E22D82">
        <w:rPr>
          <w:sz w:val="20"/>
          <w:szCs w:val="20"/>
        </w:rPr>
        <w:t>.</w:t>
      </w:r>
    </w:p>
    <w:p w14:paraId="588A4CC2" w14:textId="7AD756FE" w:rsidR="00253E87" w:rsidRPr="00CA1AA9" w:rsidRDefault="00253E87" w:rsidP="001B099B">
      <w:pPr>
        <w:pStyle w:val="berschrift3"/>
      </w:pPr>
      <w:r w:rsidRPr="00CA1AA9">
        <w:t>Lehrveranstaltungen</w:t>
      </w:r>
      <w:r w:rsidR="00D62A2E" w:rsidRPr="00CA1AA9">
        <w:t xml:space="preserve"> </w:t>
      </w:r>
    </w:p>
    <w:p w14:paraId="1465758D" w14:textId="36F2DB6D" w:rsidR="00E22D82" w:rsidRDefault="00E22D82" w:rsidP="00977ECD">
      <w:pPr>
        <w:rPr>
          <w:sz w:val="20"/>
          <w:szCs w:val="20"/>
        </w:rPr>
      </w:pPr>
      <w:r>
        <w:rPr>
          <w:sz w:val="20"/>
          <w:szCs w:val="20"/>
        </w:rPr>
        <w:t xml:space="preserve">Auch im Sommersemester 2017 werden </w:t>
      </w:r>
      <w:r>
        <w:rPr>
          <w:color w:val="000000" w:themeColor="text1"/>
          <w:sz w:val="20"/>
          <w:szCs w:val="20"/>
        </w:rPr>
        <w:t>diverse</w:t>
      </w:r>
      <w:r>
        <w:rPr>
          <w:sz w:val="20"/>
          <w:szCs w:val="20"/>
        </w:rPr>
        <w:t xml:space="preserve"> Lehrveranstaltungen angeboten werden</w:t>
      </w:r>
      <w:r>
        <w:rPr>
          <w:color w:val="000000" w:themeColor="text1"/>
          <w:sz w:val="20"/>
          <w:szCs w:val="20"/>
        </w:rPr>
        <w:t xml:space="preserve">. Eine </w:t>
      </w:r>
      <w:r>
        <w:rPr>
          <w:sz w:val="20"/>
          <w:szCs w:val="20"/>
        </w:rPr>
        <w:t xml:space="preserve">Übersicht </w:t>
      </w:r>
      <w:r>
        <w:rPr>
          <w:color w:val="000000" w:themeColor="text1"/>
          <w:sz w:val="20"/>
          <w:szCs w:val="20"/>
        </w:rPr>
        <w:t xml:space="preserve">auf diese knapp 30 Veranstaltungen </w:t>
      </w:r>
      <w:r>
        <w:rPr>
          <w:sz w:val="20"/>
          <w:szCs w:val="20"/>
        </w:rPr>
        <w:t xml:space="preserve">finden Sie im </w:t>
      </w:r>
      <w:hyperlink r:id="rId26" w:history="1">
        <w:r>
          <w:rPr>
            <w:rStyle w:val="Hyperlink"/>
            <w:color w:val="2486B5"/>
            <w:sz w:val="20"/>
            <w:szCs w:val="20"/>
          </w:rPr>
          <w:t>Vorlesungsverzeichnis</w:t>
        </w:r>
      </w:hyperlink>
      <w:r>
        <w:rPr>
          <w:sz w:val="20"/>
          <w:szCs w:val="20"/>
        </w:rPr>
        <w:t>.</w:t>
      </w:r>
    </w:p>
    <w:p w14:paraId="5B62E57A" w14:textId="25E37901" w:rsidR="003E3684" w:rsidRPr="00B34B80" w:rsidRDefault="00C003A1" w:rsidP="004C66E4">
      <w:pPr>
        <w:pStyle w:val="berschrift2"/>
        <w:rPr>
          <w:sz w:val="24"/>
          <w:szCs w:val="20"/>
        </w:rPr>
      </w:pPr>
      <w:r w:rsidRPr="00B34B80">
        <w:rPr>
          <w:sz w:val="24"/>
          <w:szCs w:val="20"/>
        </w:rPr>
        <w:t>IV.</w:t>
      </w:r>
      <w:r w:rsidR="00391750">
        <w:rPr>
          <w:sz w:val="24"/>
          <w:szCs w:val="20"/>
        </w:rPr>
        <w:t xml:space="preserve"> </w:t>
      </w:r>
      <w:r w:rsidR="003E3684" w:rsidRPr="00B34B80">
        <w:rPr>
          <w:sz w:val="24"/>
          <w:szCs w:val="20"/>
        </w:rPr>
        <w:t>ProfaLe</w:t>
      </w:r>
      <w:r w:rsidR="003E3684" w:rsidRPr="00B34B80">
        <w:rPr>
          <w:color w:val="009CD1"/>
          <w:sz w:val="24"/>
          <w:szCs w:val="20"/>
        </w:rPr>
        <w:t>-</w:t>
      </w:r>
      <w:r w:rsidR="00C32BAA" w:rsidRPr="00B80587">
        <w:rPr>
          <w:color w:val="009CD1"/>
          <w:sz w:val="24"/>
          <w:szCs w:val="20"/>
        </w:rPr>
        <w:t>interAKTIV</w:t>
      </w:r>
    </w:p>
    <w:p w14:paraId="742EB824" w14:textId="00342191" w:rsidR="00E22D82" w:rsidRDefault="00E22D82" w:rsidP="00E22D82">
      <w:pPr>
        <w:pStyle w:val="NurText"/>
        <w:jc w:val="both"/>
        <w:rPr>
          <w:rFonts w:ascii="TheSans UHH" w:hAnsi="TheSans UHH"/>
          <w:sz w:val="20"/>
          <w:szCs w:val="20"/>
        </w:rPr>
      </w:pPr>
      <w:r>
        <w:rPr>
          <w:rFonts w:ascii="TheSans UHH" w:hAnsi="TheSans UHH"/>
          <w:sz w:val="20"/>
          <w:szCs w:val="20"/>
        </w:rPr>
        <w:t>In dieser Rubrik haben Sie passend zum Schwerpunktthema des jeweiligen Profa</w:t>
      </w:r>
      <w:r>
        <w:rPr>
          <w:rFonts w:ascii="TheSans UHH" w:hAnsi="TheSans UHH"/>
          <w:color w:val="2486B5"/>
          <w:sz w:val="20"/>
          <w:szCs w:val="20"/>
        </w:rPr>
        <w:t>LeTTERS</w:t>
      </w:r>
      <w:r>
        <w:rPr>
          <w:rFonts w:ascii="TheSans UHH" w:hAnsi="TheSans UHH"/>
          <w:sz w:val="20"/>
          <w:szCs w:val="20"/>
        </w:rPr>
        <w:t xml:space="preserve"> die Gelegenheit Fragen zu beantworten und </w:t>
      </w:r>
      <w:r>
        <w:rPr>
          <w:rFonts w:ascii="TheSans UHH" w:hAnsi="TheSans UHH"/>
          <w:color w:val="000000" w:themeColor="text1"/>
          <w:sz w:val="20"/>
          <w:szCs w:val="20"/>
        </w:rPr>
        <w:t>an einem Gewinnspiel teilzunehmen.</w:t>
      </w:r>
    </w:p>
    <w:p w14:paraId="3F5B2800" w14:textId="77777777" w:rsidR="00E22D82" w:rsidRDefault="00E22D82" w:rsidP="00E22D82">
      <w:pPr>
        <w:pStyle w:val="NurText"/>
        <w:jc w:val="both"/>
        <w:rPr>
          <w:rFonts w:ascii="TheSans UHH" w:hAnsi="TheSans UHH"/>
          <w:sz w:val="20"/>
          <w:szCs w:val="20"/>
        </w:rPr>
      </w:pPr>
    </w:p>
    <w:p w14:paraId="271A69A2" w14:textId="77777777" w:rsidR="00E22D82" w:rsidRDefault="00E22D82" w:rsidP="00E22D82">
      <w:pPr>
        <w:pStyle w:val="NurText"/>
        <w:jc w:val="both"/>
        <w:rPr>
          <w:rFonts w:ascii="TheSans UHH" w:hAnsi="TheSans UHH"/>
          <w:sz w:val="20"/>
          <w:szCs w:val="20"/>
        </w:rPr>
      </w:pPr>
      <w:r>
        <w:rPr>
          <w:rFonts w:ascii="TheSans UHH" w:hAnsi="TheSans UHH"/>
          <w:sz w:val="20"/>
          <w:szCs w:val="20"/>
        </w:rPr>
        <w:t>Die Frage zu diesem Bild lautet:</w:t>
      </w:r>
    </w:p>
    <w:p w14:paraId="6CA05C60" w14:textId="09BC6C63" w:rsidR="00C34A6E" w:rsidRPr="00B34B80" w:rsidRDefault="00E22D82" w:rsidP="00E22D82">
      <w:pPr>
        <w:pStyle w:val="NurText"/>
        <w:jc w:val="both"/>
        <w:rPr>
          <w:rFonts w:ascii="TheSans UHH" w:hAnsi="TheSans UHH"/>
          <w:sz w:val="20"/>
          <w:szCs w:val="20"/>
        </w:rPr>
      </w:pPr>
      <w:r>
        <w:rPr>
          <w:rFonts w:ascii="TheSans UHH" w:hAnsi="TheSans UHH"/>
          <w:sz w:val="20"/>
          <w:szCs w:val="20"/>
        </w:rPr>
        <w:t>„Wie viele und welche Barrieren können Sie auf unserem „Barriere-Schnappschuss“ finden?“</w:t>
      </w:r>
    </w:p>
    <w:p w14:paraId="00AA9D7D" w14:textId="5783BB15" w:rsidR="008B05BD" w:rsidRDefault="008B05BD" w:rsidP="008B05BD">
      <w:pPr>
        <w:pStyle w:val="NurText"/>
        <w:keepNext/>
        <w:jc w:val="center"/>
      </w:pPr>
    </w:p>
    <w:p w14:paraId="6122CD7C" w14:textId="77777777" w:rsidR="001E1A8B" w:rsidRDefault="00A32F51" w:rsidP="001E1A8B">
      <w:pPr>
        <w:pStyle w:val="NurText"/>
        <w:keepNext/>
        <w:jc w:val="center"/>
      </w:pPr>
      <w:r w:rsidRPr="00A32F51">
        <w:rPr>
          <w:rFonts w:ascii="TheSans UHH" w:hAnsi="TheSans UHH"/>
          <w:noProof/>
          <w:sz w:val="20"/>
          <w:szCs w:val="20"/>
          <w:lang w:eastAsia="de-DE"/>
        </w:rPr>
        <w:drawing>
          <wp:inline distT="0" distB="0" distL="0" distR="0" wp14:anchorId="1230ADDB" wp14:editId="41073F40">
            <wp:extent cx="3152775" cy="2292927"/>
            <wp:effectExtent l="0" t="0" r="0" b="0"/>
            <wp:docPr id="18" name="Grafik 18" descr="Bild von zwei an eine Magnetwand mit jeweils einem Magneten befestigte Zettelaushänge.&#10;Auf dem linken Zettelaushang ist in rot auf grün notiert &quot; Öffnungszeiten 08:00 bis 12:00h&quot;&#10;Auf dem rechten Zettelaushang ist im oberen Teil die Überschrift &quot;Information zu der Wichtigkeit der Anmerkungen zu den anzufertigenden Schriftstücken zur Beantragung der Barauszahlung bei Vorbauslage bei Veranstaltungen bei denen von einer Bewirtung auszugehen ist&quot; in sehr kleiner Schrift zu erkennen, die übrigen Informationen verwenden unterschiedliche schwer lesbare Schrifttypen und sind auf der Abbildung nicht zu l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6 Öffentlichkeitsarbeit\11_Newsletter\Bilder für 01-2017\Foto-Barrierefre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775" cy="2292927"/>
                    </a:xfrm>
                    <a:prstGeom prst="rect">
                      <a:avLst/>
                    </a:prstGeom>
                    <a:noFill/>
                    <a:ln>
                      <a:noFill/>
                    </a:ln>
                  </pic:spPr>
                </pic:pic>
              </a:graphicData>
            </a:graphic>
          </wp:inline>
        </w:drawing>
      </w:r>
    </w:p>
    <w:p w14:paraId="442B2D01" w14:textId="21318387" w:rsidR="000C78C7" w:rsidRDefault="001E1A8B" w:rsidP="001E1A8B">
      <w:pPr>
        <w:pStyle w:val="Beschriftung"/>
        <w:jc w:val="center"/>
      </w:pPr>
      <w:r>
        <w:t>Foto: ProfaLe/O. Lehrbaß</w:t>
      </w:r>
    </w:p>
    <w:p w14:paraId="3F05C384" w14:textId="77777777" w:rsidR="00E22D82" w:rsidRDefault="00E22D82" w:rsidP="00E22D82">
      <w:pPr>
        <w:pStyle w:val="NurText"/>
        <w:jc w:val="both"/>
        <w:rPr>
          <w:rFonts w:ascii="TheSans UHH" w:hAnsi="TheSans UHH"/>
          <w:sz w:val="20"/>
          <w:szCs w:val="20"/>
        </w:rPr>
      </w:pPr>
      <w:r>
        <w:rPr>
          <w:rFonts w:ascii="TheSans UHH" w:hAnsi="TheSans UHH"/>
          <w:sz w:val="20"/>
          <w:szCs w:val="20"/>
        </w:rPr>
        <w:t xml:space="preserve">Zu gewinnen gibt es 3 x die </w:t>
      </w:r>
      <w:r>
        <w:rPr>
          <w:rFonts w:ascii="TheSans UHH" w:hAnsi="TheSans UHH"/>
          <w:color w:val="000000" w:themeColor="text1"/>
          <w:sz w:val="20"/>
          <w:szCs w:val="20"/>
        </w:rPr>
        <w:t>Überprüfung</w:t>
      </w:r>
      <w:r>
        <w:rPr>
          <w:rFonts w:ascii="TheSans UHH" w:hAnsi="TheSans UHH"/>
          <w:sz w:val="20"/>
          <w:szCs w:val="20"/>
        </w:rPr>
        <w:t xml:space="preserve"> eines jeweils maximal 10-seitigen Word-Dokumentes </w:t>
      </w:r>
      <w:r>
        <w:rPr>
          <w:rFonts w:ascii="TheSans UHH" w:hAnsi="TheSans UHH"/>
          <w:color w:val="000000" w:themeColor="text1"/>
          <w:sz w:val="20"/>
          <w:szCs w:val="20"/>
        </w:rPr>
        <w:t xml:space="preserve">nach den Kriterien </w:t>
      </w:r>
      <w:r>
        <w:rPr>
          <w:rFonts w:ascii="TheSans UHH" w:hAnsi="TheSans UHH"/>
          <w:sz w:val="20"/>
          <w:szCs w:val="20"/>
        </w:rPr>
        <w:t>der Barrierefreiheit.</w:t>
      </w:r>
    </w:p>
    <w:p w14:paraId="5B2A7B0A" w14:textId="77777777" w:rsidR="00E22D82" w:rsidRDefault="00E22D82" w:rsidP="00E22D82">
      <w:pPr>
        <w:pStyle w:val="NurText"/>
        <w:jc w:val="both"/>
        <w:rPr>
          <w:rFonts w:ascii="TheSans UHH" w:hAnsi="TheSans UHH"/>
          <w:sz w:val="20"/>
          <w:szCs w:val="20"/>
        </w:rPr>
      </w:pPr>
    </w:p>
    <w:p w14:paraId="07BF118B" w14:textId="77777777" w:rsidR="00E22D82" w:rsidRDefault="00E22D82" w:rsidP="00E22D82">
      <w:pPr>
        <w:pStyle w:val="NurText"/>
        <w:jc w:val="both"/>
        <w:rPr>
          <w:rFonts w:ascii="TheSans UHH" w:hAnsi="TheSans UHH"/>
          <w:sz w:val="20"/>
          <w:szCs w:val="20"/>
        </w:rPr>
      </w:pPr>
      <w:r>
        <w:rPr>
          <w:rFonts w:ascii="TheSans UHH" w:hAnsi="TheSans UHH"/>
          <w:sz w:val="20"/>
          <w:szCs w:val="20"/>
        </w:rPr>
        <w:t xml:space="preserve">Bitte senden Sie bis zum </w:t>
      </w:r>
      <w:r>
        <w:rPr>
          <w:rFonts w:ascii="TheSans UHH" w:hAnsi="TheSans UHH"/>
          <w:color w:val="000000" w:themeColor="text1"/>
          <w:sz w:val="20"/>
          <w:szCs w:val="20"/>
        </w:rPr>
        <w:t>10.03.</w:t>
      </w:r>
      <w:r>
        <w:rPr>
          <w:rFonts w:ascii="TheSans UHH" w:hAnsi="TheSans UHH"/>
          <w:sz w:val="20"/>
          <w:szCs w:val="20"/>
        </w:rPr>
        <w:t xml:space="preserve">2017 Ihre Antwort mit einer kurzen Beschreibung der Barrieren an </w:t>
      </w:r>
      <w:hyperlink r:id="rId28" w:history="1">
        <w:r>
          <w:rPr>
            <w:rStyle w:val="Hyperlink"/>
            <w:rFonts w:ascii="TheSans UHH" w:hAnsi="TheSans UHH"/>
            <w:color w:val="2486B5"/>
            <w:sz w:val="20"/>
            <w:szCs w:val="20"/>
          </w:rPr>
          <w:t>oliver.lehrbass@uni-hamburg.de</w:t>
        </w:r>
      </w:hyperlink>
      <w:r>
        <w:rPr>
          <w:rFonts w:ascii="TheSans UHH" w:hAnsi="TheSans UHH"/>
          <w:sz w:val="20"/>
          <w:szCs w:val="20"/>
        </w:rPr>
        <w:t>.</w:t>
      </w:r>
    </w:p>
    <w:p w14:paraId="41436D20" w14:textId="038FA6A4" w:rsidR="00E22D82" w:rsidRDefault="00E22D82" w:rsidP="00E22D82">
      <w:pPr>
        <w:pStyle w:val="NurText"/>
        <w:jc w:val="both"/>
        <w:rPr>
          <w:rFonts w:ascii="TheSans UHH" w:hAnsi="TheSans UHH"/>
          <w:sz w:val="20"/>
          <w:szCs w:val="20"/>
        </w:rPr>
      </w:pPr>
      <w:r>
        <w:rPr>
          <w:rFonts w:ascii="TheSans UHH" w:hAnsi="TheSans UHH"/>
          <w:sz w:val="20"/>
          <w:szCs w:val="20"/>
        </w:rPr>
        <w:t>Die Gewinne verlosen wir unter allen richtigen und vollständigen Antworten. Sie werden zeitnah benachrichtigt. Der Rechtsweg ist ausgeschlossen</w:t>
      </w:r>
      <w:r w:rsidR="001E1A8B">
        <w:rPr>
          <w:rFonts w:ascii="TheSans UHH" w:hAnsi="TheSans UHH"/>
          <w:sz w:val="20"/>
          <w:szCs w:val="20"/>
        </w:rPr>
        <w:t>.</w:t>
      </w:r>
    </w:p>
    <w:p w14:paraId="0B8698C1" w14:textId="095D33C0" w:rsidR="00DD7AF8" w:rsidRDefault="00BB4C44" w:rsidP="00BB4C44">
      <w:pPr>
        <w:pStyle w:val="berschrift2"/>
        <w:rPr>
          <w:sz w:val="16"/>
          <w:szCs w:val="20"/>
        </w:rPr>
      </w:pPr>
      <w:r>
        <w:t>Impressum</w:t>
      </w:r>
    </w:p>
    <w:p w14:paraId="3161ADF9" w14:textId="77777777" w:rsidR="00EE4C1C" w:rsidRPr="001B44A0" w:rsidRDefault="00EE4C1C" w:rsidP="0027176D">
      <w:pPr>
        <w:pStyle w:val="NurText"/>
        <w:jc w:val="both"/>
        <w:rPr>
          <w:rFonts w:ascii="TheSans UHH" w:hAnsi="TheSans UHH"/>
          <w:sz w:val="16"/>
          <w:szCs w:val="20"/>
        </w:rPr>
      </w:pPr>
      <w:r w:rsidRPr="001B44A0">
        <w:rPr>
          <w:rFonts w:ascii="Verdana" w:hAnsi="Verdana"/>
          <w:sz w:val="14"/>
          <w:szCs w:val="18"/>
        </w:rPr>
        <w:t>©</w:t>
      </w:r>
      <w:r w:rsidRPr="001B44A0">
        <w:rPr>
          <w:rFonts w:ascii="TheSans UHH" w:hAnsi="TheSans UHH"/>
          <w:sz w:val="16"/>
          <w:szCs w:val="20"/>
        </w:rPr>
        <w:t xml:space="preserve"> ProfaLe, Universität Hamburg, 2017</w:t>
      </w:r>
    </w:p>
    <w:p w14:paraId="4882B72D" w14:textId="2E95516E"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Herausgeber:</w:t>
      </w:r>
    </w:p>
    <w:p w14:paraId="15391C91" w14:textId="77777777"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Universität Hamburg</w:t>
      </w:r>
    </w:p>
    <w:p w14:paraId="74E4E8AD" w14:textId="6C010F3C"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Projekt ProfaLe</w:t>
      </w:r>
    </w:p>
    <w:p w14:paraId="7FB26635" w14:textId="0A9A3683"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Max-Brauer-Allee 58/60</w:t>
      </w:r>
    </w:p>
    <w:p w14:paraId="5929E427" w14:textId="7B8E18E6"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22765 Hamburg</w:t>
      </w:r>
    </w:p>
    <w:p w14:paraId="155E24F8" w14:textId="3F38AF4A" w:rsidR="00EE4C1C" w:rsidRPr="001B44A0" w:rsidRDefault="00EE4C1C" w:rsidP="0027176D">
      <w:pPr>
        <w:pStyle w:val="NurText"/>
        <w:jc w:val="both"/>
        <w:rPr>
          <w:rFonts w:ascii="TheSans UHH" w:hAnsi="TheSans UHH"/>
          <w:sz w:val="16"/>
          <w:szCs w:val="20"/>
        </w:rPr>
      </w:pPr>
      <w:r w:rsidRPr="001B44A0">
        <w:rPr>
          <w:rFonts w:ascii="TheSans UHH" w:hAnsi="TheSans UHH"/>
          <w:sz w:val="16"/>
          <w:szCs w:val="20"/>
        </w:rPr>
        <w:t>profale@uni-hamburg.de</w:t>
      </w:r>
    </w:p>
    <w:p w14:paraId="62B29B80" w14:textId="1E04405F" w:rsidR="004615C8" w:rsidRPr="00B34B80" w:rsidRDefault="004615C8" w:rsidP="0027176D">
      <w:pPr>
        <w:pStyle w:val="NurText"/>
        <w:jc w:val="both"/>
        <w:rPr>
          <w:rFonts w:ascii="TheSans UHH" w:hAnsi="TheSans UHH"/>
          <w:sz w:val="20"/>
          <w:szCs w:val="20"/>
        </w:rPr>
      </w:pPr>
    </w:p>
    <w:p w14:paraId="159AC340" w14:textId="443177CB" w:rsidR="00140E64" w:rsidRDefault="004615C8" w:rsidP="00140E64">
      <w:pPr>
        <w:pStyle w:val="NurText"/>
        <w:keepNext/>
        <w:jc w:val="both"/>
      </w:pPr>
      <w:r w:rsidRPr="00B34B80">
        <w:rPr>
          <w:rFonts w:ascii="TheSans UHH" w:hAnsi="TheSans UHH"/>
          <w:noProof/>
          <w:sz w:val="20"/>
          <w:szCs w:val="20"/>
          <w:lang w:eastAsia="de-DE"/>
        </w:rPr>
        <w:drawing>
          <wp:inline distT="0" distB="0" distL="0" distR="0" wp14:anchorId="0FA4708D" wp14:editId="38CD8AD0">
            <wp:extent cx="1249045" cy="892175"/>
            <wp:effectExtent l="0" t="0" r="8255" b="3175"/>
            <wp:docPr id="22" name="Picture 2" descr="Logo des Bundesministeriums für Bildung und Forschung mit Förderhinweis und dem ergänzenden Satz &quot;Das Projekt ProfaLe wird im Rahmen der gemeinsamen &quot;Qualitätsoffensive Lehrerbildung&quot; von Bund und Ländern aus Mitteln des Bundesministeriums für Bildung und Forschung gefördert.&quot;" title="Logo des Bundesministeriums für Bildung und Forsch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oerg Doll\Documents\22 ProfaLe final\14 Logos BMBF\Logo_BMBF_CMYK_Gef_L_300dpi.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9045" cy="892175"/>
                    </a:xfrm>
                    <a:prstGeom prst="rect">
                      <a:avLst/>
                    </a:prstGeom>
                    <a:noFill/>
                    <a:extLst/>
                  </pic:spPr>
                </pic:pic>
              </a:graphicData>
            </a:graphic>
          </wp:inline>
        </w:drawing>
      </w:r>
    </w:p>
    <w:p w14:paraId="215ACEBC" w14:textId="09C80515" w:rsidR="00140E64" w:rsidRPr="00C003A1" w:rsidRDefault="00140E64" w:rsidP="00140E64">
      <w:pPr>
        <w:pStyle w:val="StandardWeb"/>
        <w:spacing w:before="0" w:beforeAutospacing="0" w:after="0" w:afterAutospacing="0"/>
        <w:rPr>
          <w:sz w:val="14"/>
          <w:szCs w:val="18"/>
        </w:rPr>
      </w:pPr>
      <w:r w:rsidRPr="009E2AD8">
        <w:rPr>
          <w:rFonts w:ascii="TheSans UHH" w:hAnsi="TheSans UHH" w:cstheme="minorBidi"/>
          <w:color w:val="000000" w:themeColor="text1"/>
          <w:kern w:val="24"/>
          <w:sz w:val="14"/>
          <w:szCs w:val="18"/>
        </w:rPr>
        <w:t>Das Projekt ProfaLe wird im Rahmen der gemeinsamen „Qualitätsoffensive</w:t>
      </w:r>
      <w:r>
        <w:rPr>
          <w:rFonts w:ascii="TheSans UHH" w:hAnsi="TheSans UHH" w:cstheme="minorBidi"/>
          <w:color w:val="000000" w:themeColor="text1"/>
          <w:kern w:val="24"/>
          <w:sz w:val="14"/>
          <w:szCs w:val="18"/>
        </w:rPr>
        <w:t xml:space="preserve"> </w:t>
      </w:r>
      <w:r w:rsidRPr="009E2AD8">
        <w:rPr>
          <w:rFonts w:ascii="TheSans UHH" w:hAnsi="TheSans UHH" w:cstheme="minorBidi"/>
          <w:color w:val="000000" w:themeColor="text1"/>
          <w:kern w:val="24"/>
          <w:sz w:val="14"/>
          <w:szCs w:val="18"/>
        </w:rPr>
        <w:t>Lehrerbildung“ von Bund und Ländern</w:t>
      </w:r>
      <w:r>
        <w:rPr>
          <w:rFonts w:ascii="TheSans UHH" w:hAnsi="TheSans UHH" w:cstheme="minorBidi"/>
          <w:color w:val="000000" w:themeColor="text1"/>
          <w:kern w:val="24"/>
          <w:sz w:val="14"/>
          <w:szCs w:val="18"/>
        </w:rPr>
        <w:t xml:space="preserve"> aus Mitteln des </w:t>
      </w:r>
      <w:r w:rsidRPr="009E2AD8">
        <w:rPr>
          <w:rFonts w:ascii="TheSans UHH" w:hAnsi="TheSans UHH" w:cstheme="minorBidi"/>
          <w:color w:val="000000" w:themeColor="text1"/>
          <w:kern w:val="24"/>
          <w:sz w:val="14"/>
          <w:szCs w:val="18"/>
        </w:rPr>
        <w:t>Bundesministeriums für Bildung und Forschung gefördert.</w:t>
      </w:r>
    </w:p>
    <w:p w14:paraId="04E84D65" w14:textId="48E2015B" w:rsidR="004615C8" w:rsidRPr="00B34B80" w:rsidRDefault="004615C8" w:rsidP="00140E64">
      <w:pPr>
        <w:pStyle w:val="Beschriftung"/>
        <w:jc w:val="both"/>
        <w:rPr>
          <w:sz w:val="20"/>
          <w:szCs w:val="20"/>
        </w:rPr>
      </w:pPr>
    </w:p>
    <w:sectPr w:rsidR="004615C8" w:rsidRPr="00B34B80" w:rsidSect="008B1864">
      <w:type w:val="continuous"/>
      <w:pgSz w:w="11906" w:h="16838"/>
      <w:pgMar w:top="1134" w:right="1418" w:bottom="1134" w:left="1701" w:header="709" w:footer="1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B948E" w14:textId="77777777" w:rsidR="004D1B55" w:rsidRDefault="004D1B55" w:rsidP="00425189">
      <w:pPr>
        <w:spacing w:after="0"/>
      </w:pPr>
      <w:r>
        <w:separator/>
      </w:r>
    </w:p>
  </w:endnote>
  <w:endnote w:type="continuationSeparator" w:id="0">
    <w:p w14:paraId="0EE784C3" w14:textId="77777777" w:rsidR="004D1B55" w:rsidRDefault="004D1B55" w:rsidP="004251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UHH">
    <w:panose1 w:val="020B0502050302020203"/>
    <w:charset w:val="00"/>
    <w:family w:val="swiss"/>
    <w:pitch w:val="variable"/>
    <w:sig w:usb0="A00000FF" w:usb1="5000E0FB" w:usb2="00000000" w:usb3="00000000" w:csb0="0000009B" w:csb1="00000000"/>
  </w:font>
  <w:font w:name="Calibri">
    <w:panose1 w:val="020F0502020204030204"/>
    <w:charset w:val="00"/>
    <w:family w:val="swiss"/>
    <w:pitch w:val="variable"/>
    <w:sig w:usb0="E00002FF" w:usb1="4000ACFF" w:usb2="00000001" w:usb3="00000000" w:csb0="0000019F" w:csb1="00000000"/>
  </w:font>
  <w:font w:name="Cordia New">
    <w:altName w:val="Arial Unicode MS"/>
    <w:panose1 w:val="020B0304020202020204"/>
    <w:charset w:val="00"/>
    <w:family w:val="swiss"/>
    <w:pitch w:val="variable"/>
    <w:sig w:usb0="00000000"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 w:name="Angsana New">
    <w:altName w:val="Arial Unicode MS"/>
    <w:panose1 w:val="02020603050405020304"/>
    <w:charset w:val="00"/>
    <w:family w:val="roman"/>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CAF62" w14:textId="77777777" w:rsidR="004D1B55" w:rsidRDefault="004D1B55" w:rsidP="00425189">
      <w:pPr>
        <w:spacing w:after="0"/>
      </w:pPr>
      <w:r>
        <w:separator/>
      </w:r>
    </w:p>
  </w:footnote>
  <w:footnote w:type="continuationSeparator" w:id="0">
    <w:p w14:paraId="45308F70" w14:textId="77777777" w:rsidR="004D1B55" w:rsidRDefault="004D1B55" w:rsidP="004251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428FC" w14:textId="67D0BED6" w:rsidR="004D6984" w:rsidRDefault="004D6984" w:rsidP="003B68C5">
    <w:pPr>
      <w:pStyle w:val="Kopfzeile"/>
      <w:tabs>
        <w:tab w:val="clear" w:pos="4536"/>
        <w:tab w:val="clear" w:pos="9072"/>
      </w:tabs>
      <w:ind w:right="-2"/>
      <w:jc w:val="right"/>
    </w:pPr>
    <w:r>
      <w:t xml:space="preserve">Seite </w:t>
    </w:r>
    <w:r>
      <w:fldChar w:fldCharType="begin"/>
    </w:r>
    <w:r>
      <w:instrText xml:space="preserve"> PAGE   \* MERGEFORMAT </w:instrText>
    </w:r>
    <w:r>
      <w:fldChar w:fldCharType="separate"/>
    </w:r>
    <w:r w:rsidR="003050B0">
      <w:rPr>
        <w:noProof/>
      </w:rPr>
      <w:t>3</w:t>
    </w:r>
    <w:r>
      <w:rPr>
        <w:noProof/>
      </w:rPr>
      <w:fldChar w:fldCharType="end"/>
    </w:r>
    <w:r>
      <w:t>/</w:t>
    </w:r>
    <w:r w:rsidR="00F625C0">
      <w:t>8</w:t>
    </w:r>
  </w:p>
  <w:p w14:paraId="5DA18594" w14:textId="3C46A945" w:rsidR="00B96336" w:rsidRPr="00BB3E7B" w:rsidRDefault="00B96336" w:rsidP="00BB3E7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03527" w14:textId="71950628" w:rsidR="00B96336" w:rsidRDefault="001C2412" w:rsidP="003F28A8">
    <w:pPr>
      <w:pStyle w:val="Kopfzeile"/>
    </w:pPr>
    <w:r w:rsidRPr="001C2412">
      <w:rPr>
        <w:noProof/>
        <w:lang w:eastAsia="de-DE"/>
      </w:rPr>
      <w:drawing>
        <wp:inline distT="0" distB="0" distL="0" distR="0" wp14:anchorId="3E891DB5" wp14:editId="5CC898D9">
          <wp:extent cx="2126125" cy="690721"/>
          <wp:effectExtent l="0" t="0" r="7620" b="0"/>
          <wp:docPr id="12" name="Bild 6" descr="Universität Hamburg Der Forschung Der Lehre Der Bildung" title="Logo Universität Ham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W1000_PRESSE:presse:GRAFIK:CiCd-Material&amp;UHHVorlagen:CiCd-UHH-Relaunch_2016-2017:Vorlagen_Internetseite:Wortmarken:UHH:DIN_A4:UHH-Logo_Farbe_CMYK.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26125" cy="690721"/>
                  </a:xfrm>
                  <a:prstGeom prst="rect">
                    <a:avLst/>
                  </a:prstGeom>
                  <a:noFill/>
                  <a:ln>
                    <a:noFill/>
                  </a:ln>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0A6305D" w14:textId="77777777" w:rsidR="00140E64" w:rsidRDefault="00140E64" w:rsidP="003F28A8">
    <w:pPr>
      <w:pStyle w:val="Kopfzeile"/>
    </w:pPr>
  </w:p>
  <w:p w14:paraId="782DC8A1" w14:textId="1FCFD5C0" w:rsidR="00B96336" w:rsidRDefault="001C2412">
    <w:pPr>
      <w:pStyle w:val="Kopfzeile"/>
    </w:pPr>
    <w:r w:rsidRPr="001C2412">
      <w:rPr>
        <w:noProof/>
        <w:lang w:eastAsia="de-DE"/>
      </w:rPr>
      <w:drawing>
        <wp:inline distT="0" distB="0" distL="0" distR="0" wp14:anchorId="4AC6A3D9" wp14:editId="41889AC4">
          <wp:extent cx="2513965" cy="432435"/>
          <wp:effectExtent l="0" t="0" r="635" b="5715"/>
          <wp:docPr id="16" name="Grafik 16" descr="ProfaLe Professionelles Lehrerhandeln zur Förderung fachlichen Lernens" title="Wortmarke Pro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iver Lehrbaß\AppData\Local\Microsoft\Windows\INetCache\Content.Word\UHH_Plakat_A1_Wortmarken_ProfaLe-01.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513965" cy="432435"/>
                  </a:xfrm>
                  <a:prstGeom prst="rect">
                    <a:avLst/>
                  </a:prstGeom>
                  <a:noFill/>
                  <a:ln>
                    <a:noFill/>
                  </a:ln>
                </pic:spPr>
              </pic:pic>
            </a:graphicData>
          </a:graphic>
        </wp:inline>
      </w:drawing>
    </w:r>
  </w:p>
  <w:p w14:paraId="0F76AFE5" w14:textId="3C0D3230" w:rsidR="00B96336" w:rsidRDefault="00B9633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A476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A042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1DE2A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9E15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F64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928BD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4245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1E20C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F42F5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1678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96562"/>
    <w:multiLevelType w:val="hybridMultilevel"/>
    <w:tmpl w:val="6B3438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1E07DD4"/>
    <w:multiLevelType w:val="multilevel"/>
    <w:tmpl w:val="F1D62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423846"/>
    <w:multiLevelType w:val="multilevel"/>
    <w:tmpl w:val="1A78D822"/>
    <w:lvl w:ilvl="0">
      <w:start w:val="4"/>
      <w:numFmt w:val="decimalZero"/>
      <w:lvlText w:val="%1"/>
      <w:lvlJc w:val="left"/>
      <w:pPr>
        <w:ind w:left="1020" w:hanging="1020"/>
      </w:pPr>
      <w:rPr>
        <w:rFonts w:hint="default"/>
      </w:rPr>
    </w:lvl>
    <w:lvl w:ilvl="1">
      <w:start w:val="10"/>
      <w:numFmt w:val="decimal"/>
      <w:lvlText w:val="%1.%2"/>
      <w:lvlJc w:val="left"/>
      <w:pPr>
        <w:ind w:left="1377" w:hanging="1020"/>
      </w:pPr>
      <w:rPr>
        <w:rFonts w:hint="default"/>
      </w:rPr>
    </w:lvl>
    <w:lvl w:ilvl="2">
      <w:start w:val="2016"/>
      <w:numFmt w:val="decimal"/>
      <w:lvlText w:val="%1.%2.%3"/>
      <w:lvlJc w:val="left"/>
      <w:pPr>
        <w:ind w:left="1734" w:hanging="1020"/>
      </w:pPr>
      <w:rPr>
        <w:rFonts w:hint="default"/>
      </w:rPr>
    </w:lvl>
    <w:lvl w:ilvl="3">
      <w:start w:val="1"/>
      <w:numFmt w:val="decimal"/>
      <w:lvlText w:val="%1.%2.%3.%4"/>
      <w:lvlJc w:val="left"/>
      <w:pPr>
        <w:ind w:left="2091" w:hanging="10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3" w15:restartNumberingAfterBreak="0">
    <w:nsid w:val="1AD34423"/>
    <w:multiLevelType w:val="hybridMultilevel"/>
    <w:tmpl w:val="CC043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E9617AA"/>
    <w:multiLevelType w:val="hybridMultilevel"/>
    <w:tmpl w:val="FFFC01DE"/>
    <w:lvl w:ilvl="0" w:tplc="4182799E">
      <w:start w:val="1"/>
      <w:numFmt w:val="decimal"/>
      <w:pStyle w:val="NummerierungUHHBrief"/>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DE97FE2"/>
    <w:multiLevelType w:val="hybridMultilevel"/>
    <w:tmpl w:val="923EEE02"/>
    <w:lvl w:ilvl="0" w:tplc="994A5594">
      <w:start w:val="4"/>
      <w:numFmt w:val="bullet"/>
      <w:lvlText w:val="-"/>
      <w:lvlJc w:val="left"/>
      <w:pPr>
        <w:ind w:left="720" w:hanging="360"/>
      </w:pPr>
      <w:rPr>
        <w:rFonts w:ascii="TheSans UHH" w:eastAsiaTheme="minorHAnsi" w:hAnsi="TheSans UHH"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90B1F84"/>
    <w:multiLevelType w:val="multilevel"/>
    <w:tmpl w:val="5F3C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5E6927"/>
    <w:multiLevelType w:val="multilevel"/>
    <w:tmpl w:val="A292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0A327C"/>
    <w:multiLevelType w:val="multilevel"/>
    <w:tmpl w:val="FEC68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520F56"/>
    <w:multiLevelType w:val="hybridMultilevel"/>
    <w:tmpl w:val="15C800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4860CC"/>
    <w:multiLevelType w:val="multilevel"/>
    <w:tmpl w:val="797A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E04178"/>
    <w:multiLevelType w:val="multilevel"/>
    <w:tmpl w:val="B5E2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6E6179"/>
    <w:multiLevelType w:val="hybridMultilevel"/>
    <w:tmpl w:val="30D0F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295B89"/>
    <w:multiLevelType w:val="hybridMultilevel"/>
    <w:tmpl w:val="EDA0ADC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63F16685"/>
    <w:multiLevelType w:val="hybridMultilevel"/>
    <w:tmpl w:val="D27A3E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1B4EB8"/>
    <w:multiLevelType w:val="hybridMultilevel"/>
    <w:tmpl w:val="5F825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9831335"/>
    <w:multiLevelType w:val="hybridMultilevel"/>
    <w:tmpl w:val="20E694CE"/>
    <w:lvl w:ilvl="0" w:tplc="E9227AD8">
      <w:numFmt w:val="bullet"/>
      <w:lvlText w:val="-"/>
      <w:lvlJc w:val="left"/>
      <w:pPr>
        <w:ind w:left="720" w:hanging="360"/>
      </w:pPr>
      <w:rPr>
        <w:rFonts w:ascii="TheSans UHH" w:eastAsiaTheme="minorHAnsi" w:hAnsi="TheSans UHH"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3514052"/>
    <w:multiLevelType w:val="multilevel"/>
    <w:tmpl w:val="B360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85510F"/>
    <w:multiLevelType w:val="hybridMultilevel"/>
    <w:tmpl w:val="345E8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64D2E2B"/>
    <w:multiLevelType w:val="hybridMultilevel"/>
    <w:tmpl w:val="D42E5F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AFF6127"/>
    <w:multiLevelType w:val="hybridMultilevel"/>
    <w:tmpl w:val="A3102F3A"/>
    <w:lvl w:ilvl="0" w:tplc="47C6D17A">
      <w:start w:val="1"/>
      <w:numFmt w:val="bullet"/>
      <w:pStyle w:val="AufzhlungUHHBrief"/>
      <w:lvlText w:val="—"/>
      <w:lvlJc w:val="left"/>
      <w:pPr>
        <w:ind w:left="1145" w:hanging="360"/>
      </w:pPr>
      <w:rPr>
        <w:rFonts w:ascii="TheSans UHH" w:hAnsi="TheSans UHH" w:hint="default"/>
      </w:rPr>
    </w:lvl>
    <w:lvl w:ilvl="1" w:tplc="04070003" w:tentative="1">
      <w:start w:val="1"/>
      <w:numFmt w:val="bullet"/>
      <w:lvlText w:val="o"/>
      <w:lvlJc w:val="left"/>
      <w:pPr>
        <w:ind w:left="1865" w:hanging="360"/>
      </w:pPr>
      <w:rPr>
        <w:rFonts w:ascii="Courier New" w:hAnsi="Courier New" w:cs="Courier New" w:hint="default"/>
      </w:rPr>
    </w:lvl>
    <w:lvl w:ilvl="2" w:tplc="04070005" w:tentative="1">
      <w:start w:val="1"/>
      <w:numFmt w:val="bullet"/>
      <w:lvlText w:val=""/>
      <w:lvlJc w:val="left"/>
      <w:pPr>
        <w:ind w:left="2585" w:hanging="360"/>
      </w:pPr>
      <w:rPr>
        <w:rFonts w:ascii="Wingdings" w:hAnsi="Wingdings" w:hint="default"/>
      </w:rPr>
    </w:lvl>
    <w:lvl w:ilvl="3" w:tplc="04070001" w:tentative="1">
      <w:start w:val="1"/>
      <w:numFmt w:val="bullet"/>
      <w:lvlText w:val=""/>
      <w:lvlJc w:val="left"/>
      <w:pPr>
        <w:ind w:left="3305" w:hanging="360"/>
      </w:pPr>
      <w:rPr>
        <w:rFonts w:ascii="Symbol" w:hAnsi="Symbol" w:hint="default"/>
      </w:rPr>
    </w:lvl>
    <w:lvl w:ilvl="4" w:tplc="04070003" w:tentative="1">
      <w:start w:val="1"/>
      <w:numFmt w:val="bullet"/>
      <w:lvlText w:val="o"/>
      <w:lvlJc w:val="left"/>
      <w:pPr>
        <w:ind w:left="4025" w:hanging="360"/>
      </w:pPr>
      <w:rPr>
        <w:rFonts w:ascii="Courier New" w:hAnsi="Courier New" w:cs="Courier New" w:hint="default"/>
      </w:rPr>
    </w:lvl>
    <w:lvl w:ilvl="5" w:tplc="04070005" w:tentative="1">
      <w:start w:val="1"/>
      <w:numFmt w:val="bullet"/>
      <w:lvlText w:val=""/>
      <w:lvlJc w:val="left"/>
      <w:pPr>
        <w:ind w:left="4745" w:hanging="360"/>
      </w:pPr>
      <w:rPr>
        <w:rFonts w:ascii="Wingdings" w:hAnsi="Wingdings" w:hint="default"/>
      </w:rPr>
    </w:lvl>
    <w:lvl w:ilvl="6" w:tplc="04070001" w:tentative="1">
      <w:start w:val="1"/>
      <w:numFmt w:val="bullet"/>
      <w:lvlText w:val=""/>
      <w:lvlJc w:val="left"/>
      <w:pPr>
        <w:ind w:left="5465" w:hanging="360"/>
      </w:pPr>
      <w:rPr>
        <w:rFonts w:ascii="Symbol" w:hAnsi="Symbol" w:hint="default"/>
      </w:rPr>
    </w:lvl>
    <w:lvl w:ilvl="7" w:tplc="04070003" w:tentative="1">
      <w:start w:val="1"/>
      <w:numFmt w:val="bullet"/>
      <w:lvlText w:val="o"/>
      <w:lvlJc w:val="left"/>
      <w:pPr>
        <w:ind w:left="6185" w:hanging="360"/>
      </w:pPr>
      <w:rPr>
        <w:rFonts w:ascii="Courier New" w:hAnsi="Courier New" w:cs="Courier New" w:hint="default"/>
      </w:rPr>
    </w:lvl>
    <w:lvl w:ilvl="8" w:tplc="04070005" w:tentative="1">
      <w:start w:val="1"/>
      <w:numFmt w:val="bullet"/>
      <w:lvlText w:val=""/>
      <w:lvlJc w:val="left"/>
      <w:pPr>
        <w:ind w:left="690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14"/>
  </w:num>
  <w:num w:numId="13">
    <w:abstractNumId w:val="17"/>
  </w:num>
  <w:num w:numId="14">
    <w:abstractNumId w:val="11"/>
  </w:num>
  <w:num w:numId="15">
    <w:abstractNumId w:val="20"/>
  </w:num>
  <w:num w:numId="16">
    <w:abstractNumId w:val="18"/>
  </w:num>
  <w:num w:numId="17">
    <w:abstractNumId w:val="16"/>
  </w:num>
  <w:num w:numId="18">
    <w:abstractNumId w:val="21"/>
  </w:num>
  <w:num w:numId="19">
    <w:abstractNumId w:val="27"/>
  </w:num>
  <w:num w:numId="20">
    <w:abstractNumId w:val="24"/>
  </w:num>
  <w:num w:numId="21">
    <w:abstractNumId w:val="26"/>
  </w:num>
  <w:num w:numId="22">
    <w:abstractNumId w:val="29"/>
  </w:num>
  <w:num w:numId="23">
    <w:abstractNumId w:val="10"/>
  </w:num>
  <w:num w:numId="24">
    <w:abstractNumId w:val="23"/>
  </w:num>
  <w:num w:numId="25">
    <w:abstractNumId w:val="12"/>
  </w:num>
  <w:num w:numId="26">
    <w:abstractNumId w:val="13"/>
  </w:num>
  <w:num w:numId="27">
    <w:abstractNumId w:val="19"/>
  </w:num>
  <w:num w:numId="28">
    <w:abstractNumId w:val="25"/>
  </w:num>
  <w:num w:numId="29">
    <w:abstractNumId w:val="22"/>
  </w:num>
  <w:num w:numId="30">
    <w:abstractNumId w:val="28"/>
  </w:num>
  <w:num w:numId="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cumentProtection w:edit="readOnly" w:enforcement="0"/>
  <w:defaultTabStop w:val="708"/>
  <w:autoHyphenation/>
  <w:hyphenationZone w:val="425"/>
  <w:drawingGridHorizontalSpacing w:val="110"/>
  <w:displayHorizontalDrawingGridEvery w:val="2"/>
  <w:characterSpacingControl w:val="doNotCompress"/>
  <w:hdrShapeDefaults>
    <o:shapedefaults v:ext="edit" spidmax="6145">
      <o:colormru v:ext="edit" colors="#e2001a"/>
    </o:shapedefaults>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D8B"/>
    <w:rsid w:val="00000BAF"/>
    <w:rsid w:val="00001F49"/>
    <w:rsid w:val="00005B15"/>
    <w:rsid w:val="00005DC4"/>
    <w:rsid w:val="00007600"/>
    <w:rsid w:val="0001202D"/>
    <w:rsid w:val="000149FD"/>
    <w:rsid w:val="00017CE2"/>
    <w:rsid w:val="00031CCC"/>
    <w:rsid w:val="00035744"/>
    <w:rsid w:val="00041C2F"/>
    <w:rsid w:val="000427C8"/>
    <w:rsid w:val="000447BD"/>
    <w:rsid w:val="00054147"/>
    <w:rsid w:val="00054755"/>
    <w:rsid w:val="0005708B"/>
    <w:rsid w:val="00057A8C"/>
    <w:rsid w:val="00060D1B"/>
    <w:rsid w:val="0006547A"/>
    <w:rsid w:val="0007073B"/>
    <w:rsid w:val="00077B4C"/>
    <w:rsid w:val="000864C5"/>
    <w:rsid w:val="000869BB"/>
    <w:rsid w:val="00091B5C"/>
    <w:rsid w:val="00096B9A"/>
    <w:rsid w:val="000A2FDC"/>
    <w:rsid w:val="000B4AF7"/>
    <w:rsid w:val="000B5821"/>
    <w:rsid w:val="000C3644"/>
    <w:rsid w:val="000C78C7"/>
    <w:rsid w:val="000D6174"/>
    <w:rsid w:val="000E2333"/>
    <w:rsid w:val="000F297E"/>
    <w:rsid w:val="000F7568"/>
    <w:rsid w:val="00101683"/>
    <w:rsid w:val="00106E77"/>
    <w:rsid w:val="001129EF"/>
    <w:rsid w:val="00112E30"/>
    <w:rsid w:val="0012458F"/>
    <w:rsid w:val="00140E64"/>
    <w:rsid w:val="00141ABB"/>
    <w:rsid w:val="00143482"/>
    <w:rsid w:val="00153D97"/>
    <w:rsid w:val="00160249"/>
    <w:rsid w:val="00163D6F"/>
    <w:rsid w:val="001701E5"/>
    <w:rsid w:val="00172AE4"/>
    <w:rsid w:val="00177903"/>
    <w:rsid w:val="00183AF7"/>
    <w:rsid w:val="00192E20"/>
    <w:rsid w:val="00195635"/>
    <w:rsid w:val="001A0B34"/>
    <w:rsid w:val="001A60E4"/>
    <w:rsid w:val="001A68D3"/>
    <w:rsid w:val="001A6ECA"/>
    <w:rsid w:val="001B099B"/>
    <w:rsid w:val="001B148B"/>
    <w:rsid w:val="001B1A29"/>
    <w:rsid w:val="001B44A0"/>
    <w:rsid w:val="001B5CA3"/>
    <w:rsid w:val="001B7E08"/>
    <w:rsid w:val="001C0D5F"/>
    <w:rsid w:val="001C2027"/>
    <w:rsid w:val="001C22E2"/>
    <w:rsid w:val="001C2412"/>
    <w:rsid w:val="001D3DA2"/>
    <w:rsid w:val="001D75CC"/>
    <w:rsid w:val="001E16DA"/>
    <w:rsid w:val="001E1A8B"/>
    <w:rsid w:val="001E4B6B"/>
    <w:rsid w:val="001E5612"/>
    <w:rsid w:val="001F34C9"/>
    <w:rsid w:val="001F5CD7"/>
    <w:rsid w:val="001F6573"/>
    <w:rsid w:val="002008EC"/>
    <w:rsid w:val="002065EF"/>
    <w:rsid w:val="00206ABA"/>
    <w:rsid w:val="00214410"/>
    <w:rsid w:val="00214F1F"/>
    <w:rsid w:val="0021507B"/>
    <w:rsid w:val="00220E8D"/>
    <w:rsid w:val="0022103F"/>
    <w:rsid w:val="00222B1E"/>
    <w:rsid w:val="00232595"/>
    <w:rsid w:val="0023445C"/>
    <w:rsid w:val="0023471F"/>
    <w:rsid w:val="00242471"/>
    <w:rsid w:val="00242E5D"/>
    <w:rsid w:val="00243218"/>
    <w:rsid w:val="002501D0"/>
    <w:rsid w:val="00253E87"/>
    <w:rsid w:val="00256E8E"/>
    <w:rsid w:val="00262587"/>
    <w:rsid w:val="00264C00"/>
    <w:rsid w:val="00266D4D"/>
    <w:rsid w:val="0027176D"/>
    <w:rsid w:val="00275D2B"/>
    <w:rsid w:val="002761E4"/>
    <w:rsid w:val="0027684A"/>
    <w:rsid w:val="00281B97"/>
    <w:rsid w:val="00286A20"/>
    <w:rsid w:val="00287C76"/>
    <w:rsid w:val="002917D2"/>
    <w:rsid w:val="002920DE"/>
    <w:rsid w:val="002A2875"/>
    <w:rsid w:val="002A59D4"/>
    <w:rsid w:val="002B59AF"/>
    <w:rsid w:val="002B6250"/>
    <w:rsid w:val="002C1051"/>
    <w:rsid w:val="002C1989"/>
    <w:rsid w:val="002C1E72"/>
    <w:rsid w:val="002C3966"/>
    <w:rsid w:val="002C47A1"/>
    <w:rsid w:val="002C6210"/>
    <w:rsid w:val="002E019E"/>
    <w:rsid w:val="002E22CF"/>
    <w:rsid w:val="002E2EE1"/>
    <w:rsid w:val="002E6875"/>
    <w:rsid w:val="003050B0"/>
    <w:rsid w:val="00312FB9"/>
    <w:rsid w:val="0031355E"/>
    <w:rsid w:val="003168F0"/>
    <w:rsid w:val="00323D7A"/>
    <w:rsid w:val="00336AC1"/>
    <w:rsid w:val="0034045D"/>
    <w:rsid w:val="00341EFF"/>
    <w:rsid w:val="003534BE"/>
    <w:rsid w:val="0035418A"/>
    <w:rsid w:val="003562FD"/>
    <w:rsid w:val="00357AD9"/>
    <w:rsid w:val="00362189"/>
    <w:rsid w:val="003637F2"/>
    <w:rsid w:val="00364816"/>
    <w:rsid w:val="00367003"/>
    <w:rsid w:val="00383CE0"/>
    <w:rsid w:val="00385ADB"/>
    <w:rsid w:val="00391750"/>
    <w:rsid w:val="003920B9"/>
    <w:rsid w:val="003A22D3"/>
    <w:rsid w:val="003B4A0F"/>
    <w:rsid w:val="003B68C5"/>
    <w:rsid w:val="003C2108"/>
    <w:rsid w:val="003C2812"/>
    <w:rsid w:val="003D1D81"/>
    <w:rsid w:val="003E114F"/>
    <w:rsid w:val="003E3684"/>
    <w:rsid w:val="003E510C"/>
    <w:rsid w:val="003E64E6"/>
    <w:rsid w:val="003F28A8"/>
    <w:rsid w:val="003F2F96"/>
    <w:rsid w:val="003F4F9A"/>
    <w:rsid w:val="00401EDA"/>
    <w:rsid w:val="0040332F"/>
    <w:rsid w:val="004064C8"/>
    <w:rsid w:val="00413283"/>
    <w:rsid w:val="00420076"/>
    <w:rsid w:val="004228F0"/>
    <w:rsid w:val="00425189"/>
    <w:rsid w:val="00425304"/>
    <w:rsid w:val="0042626B"/>
    <w:rsid w:val="00442CAB"/>
    <w:rsid w:val="00445121"/>
    <w:rsid w:val="004615C8"/>
    <w:rsid w:val="0046552A"/>
    <w:rsid w:val="00467B3F"/>
    <w:rsid w:val="00467F5C"/>
    <w:rsid w:val="00473362"/>
    <w:rsid w:val="00477D41"/>
    <w:rsid w:val="00485984"/>
    <w:rsid w:val="00486E82"/>
    <w:rsid w:val="00494213"/>
    <w:rsid w:val="004A07C1"/>
    <w:rsid w:val="004A21E7"/>
    <w:rsid w:val="004B2DFA"/>
    <w:rsid w:val="004B35E8"/>
    <w:rsid w:val="004B57E8"/>
    <w:rsid w:val="004B6E52"/>
    <w:rsid w:val="004B753C"/>
    <w:rsid w:val="004C66E4"/>
    <w:rsid w:val="004C67B8"/>
    <w:rsid w:val="004D0986"/>
    <w:rsid w:val="004D1B55"/>
    <w:rsid w:val="004D244F"/>
    <w:rsid w:val="004D3403"/>
    <w:rsid w:val="004D58C3"/>
    <w:rsid w:val="004D6984"/>
    <w:rsid w:val="004D6AA1"/>
    <w:rsid w:val="004E0BD7"/>
    <w:rsid w:val="004E3056"/>
    <w:rsid w:val="004E6AA1"/>
    <w:rsid w:val="004F4CA1"/>
    <w:rsid w:val="004F4CAC"/>
    <w:rsid w:val="00511442"/>
    <w:rsid w:val="00514ACB"/>
    <w:rsid w:val="00525E78"/>
    <w:rsid w:val="0053542A"/>
    <w:rsid w:val="005377DC"/>
    <w:rsid w:val="005412FD"/>
    <w:rsid w:val="0054200A"/>
    <w:rsid w:val="00542D8D"/>
    <w:rsid w:val="00544018"/>
    <w:rsid w:val="00557DC5"/>
    <w:rsid w:val="00562346"/>
    <w:rsid w:val="00565101"/>
    <w:rsid w:val="005651F6"/>
    <w:rsid w:val="005673C6"/>
    <w:rsid w:val="00580EFD"/>
    <w:rsid w:val="00583337"/>
    <w:rsid w:val="00583BA0"/>
    <w:rsid w:val="00586CDB"/>
    <w:rsid w:val="005905F7"/>
    <w:rsid w:val="00597B9E"/>
    <w:rsid w:val="005A411E"/>
    <w:rsid w:val="005A52B3"/>
    <w:rsid w:val="005B5F38"/>
    <w:rsid w:val="005C5338"/>
    <w:rsid w:val="005D6901"/>
    <w:rsid w:val="005E3B42"/>
    <w:rsid w:val="005E5AB6"/>
    <w:rsid w:val="005E68A4"/>
    <w:rsid w:val="005E7434"/>
    <w:rsid w:val="005F37FB"/>
    <w:rsid w:val="005F77EE"/>
    <w:rsid w:val="0060049C"/>
    <w:rsid w:val="00601777"/>
    <w:rsid w:val="0060378F"/>
    <w:rsid w:val="006046C7"/>
    <w:rsid w:val="006113E0"/>
    <w:rsid w:val="00634ED2"/>
    <w:rsid w:val="006374B3"/>
    <w:rsid w:val="00641A57"/>
    <w:rsid w:val="00646CCA"/>
    <w:rsid w:val="00650DAB"/>
    <w:rsid w:val="00652429"/>
    <w:rsid w:val="006546D5"/>
    <w:rsid w:val="00660E2C"/>
    <w:rsid w:val="00661646"/>
    <w:rsid w:val="00663E79"/>
    <w:rsid w:val="006670ED"/>
    <w:rsid w:val="006800AA"/>
    <w:rsid w:val="00686B40"/>
    <w:rsid w:val="00692241"/>
    <w:rsid w:val="00694D4D"/>
    <w:rsid w:val="00695244"/>
    <w:rsid w:val="00695F8F"/>
    <w:rsid w:val="00696F28"/>
    <w:rsid w:val="006A0342"/>
    <w:rsid w:val="006A1F5E"/>
    <w:rsid w:val="006A28B5"/>
    <w:rsid w:val="006A3E6E"/>
    <w:rsid w:val="006A4AC8"/>
    <w:rsid w:val="006A5840"/>
    <w:rsid w:val="006A692A"/>
    <w:rsid w:val="006B280B"/>
    <w:rsid w:val="006B4C5C"/>
    <w:rsid w:val="006B6980"/>
    <w:rsid w:val="006C021C"/>
    <w:rsid w:val="006C12DD"/>
    <w:rsid w:val="006C6553"/>
    <w:rsid w:val="006C6B7E"/>
    <w:rsid w:val="006C6BC7"/>
    <w:rsid w:val="006D3345"/>
    <w:rsid w:val="006D552F"/>
    <w:rsid w:val="006E04F3"/>
    <w:rsid w:val="006E3C0E"/>
    <w:rsid w:val="006F210A"/>
    <w:rsid w:val="006F230B"/>
    <w:rsid w:val="006F7B3B"/>
    <w:rsid w:val="00700489"/>
    <w:rsid w:val="00702900"/>
    <w:rsid w:val="00703EC9"/>
    <w:rsid w:val="00715CF3"/>
    <w:rsid w:val="00722985"/>
    <w:rsid w:val="00726296"/>
    <w:rsid w:val="00732060"/>
    <w:rsid w:val="00734D12"/>
    <w:rsid w:val="007353DA"/>
    <w:rsid w:val="007379AB"/>
    <w:rsid w:val="00741BA6"/>
    <w:rsid w:val="00743146"/>
    <w:rsid w:val="007475A2"/>
    <w:rsid w:val="00753C78"/>
    <w:rsid w:val="00755B57"/>
    <w:rsid w:val="00756C47"/>
    <w:rsid w:val="0075732F"/>
    <w:rsid w:val="00762373"/>
    <w:rsid w:val="0076473E"/>
    <w:rsid w:val="00781E8A"/>
    <w:rsid w:val="0079548E"/>
    <w:rsid w:val="00795721"/>
    <w:rsid w:val="00797662"/>
    <w:rsid w:val="007A0A1B"/>
    <w:rsid w:val="007A444F"/>
    <w:rsid w:val="007A49B3"/>
    <w:rsid w:val="007A7142"/>
    <w:rsid w:val="007B0702"/>
    <w:rsid w:val="007B6D8D"/>
    <w:rsid w:val="007B7216"/>
    <w:rsid w:val="007C7D48"/>
    <w:rsid w:val="007D0DB3"/>
    <w:rsid w:val="007E0CA7"/>
    <w:rsid w:val="007E16BA"/>
    <w:rsid w:val="007E509D"/>
    <w:rsid w:val="007F2C49"/>
    <w:rsid w:val="007F3156"/>
    <w:rsid w:val="007F5629"/>
    <w:rsid w:val="008030F9"/>
    <w:rsid w:val="0080415B"/>
    <w:rsid w:val="00807CFA"/>
    <w:rsid w:val="008118BB"/>
    <w:rsid w:val="00813BE5"/>
    <w:rsid w:val="00815DC4"/>
    <w:rsid w:val="008166AE"/>
    <w:rsid w:val="008316CA"/>
    <w:rsid w:val="0083289F"/>
    <w:rsid w:val="00836F6E"/>
    <w:rsid w:val="00837662"/>
    <w:rsid w:val="00840FD4"/>
    <w:rsid w:val="00843387"/>
    <w:rsid w:val="008437AE"/>
    <w:rsid w:val="00850DF2"/>
    <w:rsid w:val="0085194A"/>
    <w:rsid w:val="008567FB"/>
    <w:rsid w:val="0086312F"/>
    <w:rsid w:val="00863AD0"/>
    <w:rsid w:val="00866975"/>
    <w:rsid w:val="00873504"/>
    <w:rsid w:val="008754F5"/>
    <w:rsid w:val="00893D3C"/>
    <w:rsid w:val="008A0947"/>
    <w:rsid w:val="008B05BD"/>
    <w:rsid w:val="008B1864"/>
    <w:rsid w:val="008B234A"/>
    <w:rsid w:val="008B29DE"/>
    <w:rsid w:val="008B7172"/>
    <w:rsid w:val="008C60AD"/>
    <w:rsid w:val="008D31DB"/>
    <w:rsid w:val="008E02A4"/>
    <w:rsid w:val="008F1581"/>
    <w:rsid w:val="008F4C55"/>
    <w:rsid w:val="008F6171"/>
    <w:rsid w:val="008F734B"/>
    <w:rsid w:val="00900865"/>
    <w:rsid w:val="009036B2"/>
    <w:rsid w:val="009040EE"/>
    <w:rsid w:val="009062AF"/>
    <w:rsid w:val="009066E3"/>
    <w:rsid w:val="00910509"/>
    <w:rsid w:val="00912B64"/>
    <w:rsid w:val="00914FA8"/>
    <w:rsid w:val="00916B2A"/>
    <w:rsid w:val="00921FAF"/>
    <w:rsid w:val="009249E7"/>
    <w:rsid w:val="0092522A"/>
    <w:rsid w:val="00936049"/>
    <w:rsid w:val="00940746"/>
    <w:rsid w:val="009407E3"/>
    <w:rsid w:val="00943DE6"/>
    <w:rsid w:val="00944EDC"/>
    <w:rsid w:val="009471E2"/>
    <w:rsid w:val="009564EB"/>
    <w:rsid w:val="00971A26"/>
    <w:rsid w:val="009733B2"/>
    <w:rsid w:val="00973766"/>
    <w:rsid w:val="00977ECD"/>
    <w:rsid w:val="00984C4F"/>
    <w:rsid w:val="0098747E"/>
    <w:rsid w:val="00993F3A"/>
    <w:rsid w:val="00995474"/>
    <w:rsid w:val="0099583B"/>
    <w:rsid w:val="009975F4"/>
    <w:rsid w:val="00997CC5"/>
    <w:rsid w:val="009A6E80"/>
    <w:rsid w:val="009B35B8"/>
    <w:rsid w:val="009B501E"/>
    <w:rsid w:val="009B7AEB"/>
    <w:rsid w:val="009B7ED3"/>
    <w:rsid w:val="009C1B20"/>
    <w:rsid w:val="009C209B"/>
    <w:rsid w:val="009C6EC7"/>
    <w:rsid w:val="009D1F2E"/>
    <w:rsid w:val="009D4877"/>
    <w:rsid w:val="009E2AD8"/>
    <w:rsid w:val="009E3C76"/>
    <w:rsid w:val="009F4178"/>
    <w:rsid w:val="009F4D2C"/>
    <w:rsid w:val="009F6323"/>
    <w:rsid w:val="00A00EDC"/>
    <w:rsid w:val="00A07F41"/>
    <w:rsid w:val="00A117E1"/>
    <w:rsid w:val="00A22C4E"/>
    <w:rsid w:val="00A317DB"/>
    <w:rsid w:val="00A32F51"/>
    <w:rsid w:val="00A40554"/>
    <w:rsid w:val="00A5221D"/>
    <w:rsid w:val="00A53706"/>
    <w:rsid w:val="00A62815"/>
    <w:rsid w:val="00A633FA"/>
    <w:rsid w:val="00A66657"/>
    <w:rsid w:val="00A7050D"/>
    <w:rsid w:val="00A72658"/>
    <w:rsid w:val="00A80A17"/>
    <w:rsid w:val="00A81986"/>
    <w:rsid w:val="00A85AB8"/>
    <w:rsid w:val="00AB2AD1"/>
    <w:rsid w:val="00AC073D"/>
    <w:rsid w:val="00AC3ADA"/>
    <w:rsid w:val="00AC78D4"/>
    <w:rsid w:val="00AD6F52"/>
    <w:rsid w:val="00AE07BB"/>
    <w:rsid w:val="00AE0E1B"/>
    <w:rsid w:val="00AE6B51"/>
    <w:rsid w:val="00AE7028"/>
    <w:rsid w:val="00AF10E4"/>
    <w:rsid w:val="00AF4931"/>
    <w:rsid w:val="00AF65FB"/>
    <w:rsid w:val="00B02EE2"/>
    <w:rsid w:val="00B0791C"/>
    <w:rsid w:val="00B170FE"/>
    <w:rsid w:val="00B21A81"/>
    <w:rsid w:val="00B23ABA"/>
    <w:rsid w:val="00B27D38"/>
    <w:rsid w:val="00B32822"/>
    <w:rsid w:val="00B34447"/>
    <w:rsid w:val="00B34B05"/>
    <w:rsid w:val="00B34B80"/>
    <w:rsid w:val="00B35AD2"/>
    <w:rsid w:val="00B46DDD"/>
    <w:rsid w:val="00B52875"/>
    <w:rsid w:val="00B52B21"/>
    <w:rsid w:val="00B569E0"/>
    <w:rsid w:val="00B616B8"/>
    <w:rsid w:val="00B678DC"/>
    <w:rsid w:val="00B67900"/>
    <w:rsid w:val="00B71F86"/>
    <w:rsid w:val="00B80587"/>
    <w:rsid w:val="00B8648B"/>
    <w:rsid w:val="00B900EE"/>
    <w:rsid w:val="00B91365"/>
    <w:rsid w:val="00B9258C"/>
    <w:rsid w:val="00B92D8B"/>
    <w:rsid w:val="00B96336"/>
    <w:rsid w:val="00BB0BB8"/>
    <w:rsid w:val="00BB1D61"/>
    <w:rsid w:val="00BB3E21"/>
    <w:rsid w:val="00BB3E7B"/>
    <w:rsid w:val="00BB4C44"/>
    <w:rsid w:val="00BC2A75"/>
    <w:rsid w:val="00BC3412"/>
    <w:rsid w:val="00BC70D3"/>
    <w:rsid w:val="00BC791C"/>
    <w:rsid w:val="00BD08AE"/>
    <w:rsid w:val="00BD103B"/>
    <w:rsid w:val="00BD5933"/>
    <w:rsid w:val="00BE3B99"/>
    <w:rsid w:val="00BE563E"/>
    <w:rsid w:val="00BE65E7"/>
    <w:rsid w:val="00BF3EA4"/>
    <w:rsid w:val="00C003A1"/>
    <w:rsid w:val="00C0602A"/>
    <w:rsid w:val="00C0735A"/>
    <w:rsid w:val="00C140E1"/>
    <w:rsid w:val="00C201FD"/>
    <w:rsid w:val="00C22E89"/>
    <w:rsid w:val="00C2344F"/>
    <w:rsid w:val="00C32BAA"/>
    <w:rsid w:val="00C34A6E"/>
    <w:rsid w:val="00C35CF3"/>
    <w:rsid w:val="00C35CF6"/>
    <w:rsid w:val="00C37777"/>
    <w:rsid w:val="00C45C7D"/>
    <w:rsid w:val="00C46F2D"/>
    <w:rsid w:val="00C47895"/>
    <w:rsid w:val="00C56C6A"/>
    <w:rsid w:val="00C574AB"/>
    <w:rsid w:val="00C61288"/>
    <w:rsid w:val="00C77CEB"/>
    <w:rsid w:val="00C82DEE"/>
    <w:rsid w:val="00C84DD1"/>
    <w:rsid w:val="00CA1AA9"/>
    <w:rsid w:val="00CA5558"/>
    <w:rsid w:val="00CA6DD4"/>
    <w:rsid w:val="00CB3ACB"/>
    <w:rsid w:val="00CC084B"/>
    <w:rsid w:val="00CC1B74"/>
    <w:rsid w:val="00CD3ED9"/>
    <w:rsid w:val="00CD5AD4"/>
    <w:rsid w:val="00CF22FF"/>
    <w:rsid w:val="00CF5C06"/>
    <w:rsid w:val="00CF5FF0"/>
    <w:rsid w:val="00D11628"/>
    <w:rsid w:val="00D12C7E"/>
    <w:rsid w:val="00D15055"/>
    <w:rsid w:val="00D27A6E"/>
    <w:rsid w:val="00D4273E"/>
    <w:rsid w:val="00D427F3"/>
    <w:rsid w:val="00D43570"/>
    <w:rsid w:val="00D521D0"/>
    <w:rsid w:val="00D56010"/>
    <w:rsid w:val="00D62A2E"/>
    <w:rsid w:val="00D759E4"/>
    <w:rsid w:val="00D75B18"/>
    <w:rsid w:val="00D91038"/>
    <w:rsid w:val="00D92A10"/>
    <w:rsid w:val="00DA204A"/>
    <w:rsid w:val="00DA6616"/>
    <w:rsid w:val="00DB3D5D"/>
    <w:rsid w:val="00DB627F"/>
    <w:rsid w:val="00DC5F2E"/>
    <w:rsid w:val="00DC7FD0"/>
    <w:rsid w:val="00DD0EC8"/>
    <w:rsid w:val="00DD25A7"/>
    <w:rsid w:val="00DD7AF8"/>
    <w:rsid w:val="00DE15DE"/>
    <w:rsid w:val="00DE3AEC"/>
    <w:rsid w:val="00DE4E8A"/>
    <w:rsid w:val="00DE5263"/>
    <w:rsid w:val="00DE5C42"/>
    <w:rsid w:val="00DF2376"/>
    <w:rsid w:val="00DF5ECC"/>
    <w:rsid w:val="00DF6EB8"/>
    <w:rsid w:val="00E01633"/>
    <w:rsid w:val="00E0309E"/>
    <w:rsid w:val="00E05D04"/>
    <w:rsid w:val="00E1132C"/>
    <w:rsid w:val="00E11E22"/>
    <w:rsid w:val="00E153E5"/>
    <w:rsid w:val="00E16D40"/>
    <w:rsid w:val="00E16E9C"/>
    <w:rsid w:val="00E17895"/>
    <w:rsid w:val="00E22D82"/>
    <w:rsid w:val="00E32A4E"/>
    <w:rsid w:val="00E3423E"/>
    <w:rsid w:val="00E355D2"/>
    <w:rsid w:val="00E37754"/>
    <w:rsid w:val="00E43990"/>
    <w:rsid w:val="00E45E3D"/>
    <w:rsid w:val="00E6164E"/>
    <w:rsid w:val="00E65870"/>
    <w:rsid w:val="00E72FFB"/>
    <w:rsid w:val="00E80660"/>
    <w:rsid w:val="00E93846"/>
    <w:rsid w:val="00E938AC"/>
    <w:rsid w:val="00E939EF"/>
    <w:rsid w:val="00EA274C"/>
    <w:rsid w:val="00EC075F"/>
    <w:rsid w:val="00EC10DE"/>
    <w:rsid w:val="00EC7580"/>
    <w:rsid w:val="00ED50D1"/>
    <w:rsid w:val="00ED5743"/>
    <w:rsid w:val="00ED5EA6"/>
    <w:rsid w:val="00EE4C1C"/>
    <w:rsid w:val="00EE5C4E"/>
    <w:rsid w:val="00EE6568"/>
    <w:rsid w:val="00EF084C"/>
    <w:rsid w:val="00EF2595"/>
    <w:rsid w:val="00EF2BB3"/>
    <w:rsid w:val="00F05681"/>
    <w:rsid w:val="00F05F85"/>
    <w:rsid w:val="00F158D1"/>
    <w:rsid w:val="00F16717"/>
    <w:rsid w:val="00F2031E"/>
    <w:rsid w:val="00F204F4"/>
    <w:rsid w:val="00F22507"/>
    <w:rsid w:val="00F22B4A"/>
    <w:rsid w:val="00F25589"/>
    <w:rsid w:val="00F36C9E"/>
    <w:rsid w:val="00F3721A"/>
    <w:rsid w:val="00F45C55"/>
    <w:rsid w:val="00F55894"/>
    <w:rsid w:val="00F55C71"/>
    <w:rsid w:val="00F55F24"/>
    <w:rsid w:val="00F61D41"/>
    <w:rsid w:val="00F625C0"/>
    <w:rsid w:val="00F679AE"/>
    <w:rsid w:val="00F719E8"/>
    <w:rsid w:val="00F72DE2"/>
    <w:rsid w:val="00F90161"/>
    <w:rsid w:val="00FA7A43"/>
    <w:rsid w:val="00FB077B"/>
    <w:rsid w:val="00FB421D"/>
    <w:rsid w:val="00FB4E48"/>
    <w:rsid w:val="00FB669D"/>
    <w:rsid w:val="00FC04A6"/>
    <w:rsid w:val="00FC4E2B"/>
    <w:rsid w:val="00FD3F01"/>
    <w:rsid w:val="00FD4A7F"/>
    <w:rsid w:val="00FD5D77"/>
    <w:rsid w:val="00FE1846"/>
    <w:rsid w:val="00FE2567"/>
    <w:rsid w:val="00FE3766"/>
    <w:rsid w:val="00FE4063"/>
    <w:rsid w:val="00FE7DBF"/>
    <w:rsid w:val="00FF40C0"/>
    <w:rsid w:val="00FF79A2"/>
  </w:rsids>
  <m:mathPr>
    <m:mathFont m:val="Cambria Math"/>
    <m:brkBin m:val="before"/>
    <m:brkBinSub m:val="--"/>
    <m:smallFrac m:val="0"/>
    <m:dispDef/>
    <m:lMargin m:val="0"/>
    <m:rMargin m:val="0"/>
    <m:defJc m:val="centerGroup"/>
    <m:wrapIndent m:val="1440"/>
    <m:intLim m:val="subSup"/>
    <m:naryLim m:val="undOvr"/>
  </m:mathPr>
  <w:themeFontLang w:val="de-DE" w:eastAsia="zh-TW"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e2001a"/>
    </o:shapedefaults>
    <o:shapelayout v:ext="edit">
      <o:idmap v:ext="edit" data="1"/>
    </o:shapelayout>
  </w:shapeDefaults>
  <w:decimalSymbol w:val=","/>
  <w:listSeparator w:val=";"/>
  <w14:docId w14:val="4FE68DDF"/>
  <w15:docId w15:val="{DD802000-17A6-4D0C-9A9F-22D54A6D1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6" w:unhideWhenUsed="1" w:qFormat="1"/>
    <w:lsdException w:name="heading 5" w:uiPriority="7"/>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8"/>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B669D"/>
    <w:pPr>
      <w:spacing w:after="120" w:line="240" w:lineRule="auto"/>
    </w:pPr>
    <w:rPr>
      <w:rFonts w:ascii="TheSans UHH" w:hAnsi="TheSans UHH"/>
    </w:rPr>
  </w:style>
  <w:style w:type="paragraph" w:styleId="berschrift1">
    <w:name w:val="heading 1"/>
    <w:basedOn w:val="Standard"/>
    <w:next w:val="Standard"/>
    <w:link w:val="berschrift1Zchn"/>
    <w:uiPriority w:val="3"/>
    <w:qFormat/>
    <w:rsid w:val="00DE3AEC"/>
    <w:pPr>
      <w:keepNext/>
      <w:keepLines/>
      <w:spacing w:before="360" w:after="240"/>
      <w:outlineLvl w:val="0"/>
    </w:pPr>
    <w:rPr>
      <w:rFonts w:eastAsiaTheme="majorEastAsia" w:cstheme="majorBidi"/>
      <w:b/>
      <w:bCs/>
      <w:sz w:val="36"/>
      <w:szCs w:val="28"/>
    </w:rPr>
  </w:style>
  <w:style w:type="paragraph" w:styleId="berschrift2">
    <w:name w:val="heading 2"/>
    <w:basedOn w:val="Standard"/>
    <w:next w:val="Standard"/>
    <w:link w:val="berschrift2Zchn"/>
    <w:uiPriority w:val="4"/>
    <w:qFormat/>
    <w:rsid w:val="00DE3AEC"/>
    <w:pPr>
      <w:keepNext/>
      <w:keepLines/>
      <w:spacing w:before="320" w:after="200"/>
      <w:outlineLvl w:val="1"/>
    </w:pPr>
    <w:rPr>
      <w:rFonts w:eastAsiaTheme="majorEastAsia" w:cstheme="majorBidi"/>
      <w:b/>
      <w:bCs/>
      <w:color w:val="000000" w:themeColor="text1"/>
      <w:sz w:val="32"/>
      <w:szCs w:val="26"/>
    </w:rPr>
  </w:style>
  <w:style w:type="paragraph" w:styleId="berschrift3">
    <w:name w:val="heading 3"/>
    <w:basedOn w:val="Standard"/>
    <w:next w:val="Standard"/>
    <w:link w:val="berschrift3Zchn"/>
    <w:uiPriority w:val="5"/>
    <w:qFormat/>
    <w:rsid w:val="001B099B"/>
    <w:pPr>
      <w:keepNext/>
      <w:keepLines/>
      <w:spacing w:before="200" w:after="200"/>
      <w:outlineLvl w:val="2"/>
    </w:pPr>
    <w:rPr>
      <w:rFonts w:eastAsiaTheme="majorEastAsia" w:cstheme="majorBidi"/>
      <w:b/>
      <w:bCs/>
      <w:color w:val="000000" w:themeColor="text1"/>
      <w:sz w:val="24"/>
    </w:rPr>
  </w:style>
  <w:style w:type="paragraph" w:styleId="berschrift4">
    <w:name w:val="heading 4"/>
    <w:basedOn w:val="Standard"/>
    <w:next w:val="Standard"/>
    <w:link w:val="berschrift4Zchn"/>
    <w:uiPriority w:val="6"/>
    <w:qFormat/>
    <w:rsid w:val="00DE3AEC"/>
    <w:pPr>
      <w:keepNext/>
      <w:keepLines/>
      <w:spacing w:before="200" w:after="200"/>
      <w:outlineLvl w:val="3"/>
    </w:pPr>
    <w:rPr>
      <w:rFonts w:eastAsiaTheme="majorEastAsia" w:cstheme="majorBidi"/>
      <w:b/>
      <w:bCs/>
      <w:iCs/>
      <w:color w:val="000000" w:themeColor="text1"/>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dresse">
    <w:name w:val="Adresse"/>
    <w:basedOn w:val="Standard"/>
    <w:uiPriority w:val="9"/>
    <w:qFormat/>
    <w:rsid w:val="005D6901"/>
    <w:pPr>
      <w:spacing w:after="0"/>
    </w:pPr>
  </w:style>
  <w:style w:type="paragraph" w:customStyle="1" w:styleId="AbsenderAdresse">
    <w:name w:val="AbsenderAdresse"/>
    <w:basedOn w:val="Adresse"/>
    <w:uiPriority w:val="10"/>
    <w:qFormat/>
    <w:rsid w:val="005D6901"/>
    <w:pPr>
      <w:spacing w:after="100"/>
    </w:pPr>
    <w:rPr>
      <w:sz w:val="12"/>
    </w:rPr>
  </w:style>
  <w:style w:type="character" w:styleId="Hyperlink">
    <w:name w:val="Hyperlink"/>
    <w:basedOn w:val="Absatz-Standardschriftart"/>
    <w:uiPriority w:val="99"/>
    <w:semiHidden/>
    <w:rsid w:val="00467B3F"/>
    <w:rPr>
      <w:color w:val="0000FF" w:themeColor="hyperlink"/>
      <w:u w:val="single"/>
    </w:rPr>
  </w:style>
  <w:style w:type="paragraph" w:styleId="Kopfzeile">
    <w:name w:val="header"/>
    <w:basedOn w:val="Standard"/>
    <w:link w:val="KopfzeileZchn"/>
    <w:uiPriority w:val="99"/>
    <w:unhideWhenUsed/>
    <w:rsid w:val="00BD5933"/>
    <w:pPr>
      <w:tabs>
        <w:tab w:val="center" w:pos="4536"/>
        <w:tab w:val="right" w:pos="9072"/>
      </w:tabs>
      <w:spacing w:after="0"/>
    </w:pPr>
    <w:rPr>
      <w:sz w:val="16"/>
    </w:rPr>
  </w:style>
  <w:style w:type="character" w:customStyle="1" w:styleId="KopfzeileZchn">
    <w:name w:val="Kopfzeile Zchn"/>
    <w:basedOn w:val="Absatz-Standardschriftart"/>
    <w:link w:val="Kopfzeile"/>
    <w:uiPriority w:val="99"/>
    <w:rsid w:val="00BD5933"/>
    <w:rPr>
      <w:rFonts w:ascii="TheSans UHH" w:hAnsi="TheSans UHH"/>
      <w:sz w:val="16"/>
    </w:rPr>
  </w:style>
  <w:style w:type="paragraph" w:styleId="Fuzeile">
    <w:name w:val="footer"/>
    <w:basedOn w:val="Standard"/>
    <w:link w:val="FuzeileZchn"/>
    <w:uiPriority w:val="99"/>
    <w:unhideWhenUsed/>
    <w:rsid w:val="00425189"/>
    <w:pPr>
      <w:tabs>
        <w:tab w:val="center" w:pos="4536"/>
        <w:tab w:val="right" w:pos="9072"/>
      </w:tabs>
      <w:spacing w:after="0"/>
    </w:pPr>
  </w:style>
  <w:style w:type="character" w:customStyle="1" w:styleId="FuzeileZchn">
    <w:name w:val="Fußzeile Zchn"/>
    <w:basedOn w:val="Absatz-Standardschriftart"/>
    <w:link w:val="Fuzeile"/>
    <w:uiPriority w:val="99"/>
    <w:rsid w:val="00425189"/>
    <w:rPr>
      <w:rFonts w:ascii="TheSans UHH" w:hAnsi="TheSans UHH"/>
    </w:rPr>
  </w:style>
  <w:style w:type="paragraph" w:customStyle="1" w:styleId="Betreff">
    <w:name w:val="Betreff"/>
    <w:basedOn w:val="Standard"/>
    <w:uiPriority w:val="8"/>
    <w:qFormat/>
    <w:rsid w:val="006A0342"/>
    <w:pPr>
      <w:spacing w:after="680"/>
    </w:pPr>
    <w:rPr>
      <w:b/>
    </w:rPr>
  </w:style>
  <w:style w:type="paragraph" w:customStyle="1" w:styleId="AufzhlungUHHBrief">
    <w:name w:val="AufzählungUHHBrief"/>
    <w:basedOn w:val="Standard"/>
    <w:uiPriority w:val="2"/>
    <w:qFormat/>
    <w:rsid w:val="00000BAF"/>
    <w:pPr>
      <w:numPr>
        <w:numId w:val="11"/>
      </w:numPr>
      <w:spacing w:after="100" w:line="276" w:lineRule="auto"/>
      <w:ind w:left="709" w:hanging="284"/>
      <w:contextualSpacing/>
    </w:pPr>
  </w:style>
  <w:style w:type="paragraph" w:customStyle="1" w:styleId="NummerierungUHHBrief">
    <w:name w:val="NummerierungUHHBrief"/>
    <w:basedOn w:val="Standard"/>
    <w:uiPriority w:val="1"/>
    <w:qFormat/>
    <w:rsid w:val="00000BAF"/>
    <w:pPr>
      <w:numPr>
        <w:numId w:val="12"/>
      </w:numPr>
      <w:ind w:left="709" w:hanging="284"/>
    </w:pPr>
  </w:style>
  <w:style w:type="character" w:customStyle="1" w:styleId="berschrift1Zchn">
    <w:name w:val="Überschrift 1 Zchn"/>
    <w:basedOn w:val="Absatz-Standardschriftart"/>
    <w:link w:val="berschrift1"/>
    <w:uiPriority w:val="3"/>
    <w:rsid w:val="00FB669D"/>
    <w:rPr>
      <w:rFonts w:ascii="TheSans UHH" w:eastAsiaTheme="majorEastAsia" w:hAnsi="TheSans UHH" w:cstheme="majorBidi"/>
      <w:b/>
      <w:bCs/>
      <w:sz w:val="36"/>
      <w:szCs w:val="28"/>
    </w:rPr>
  </w:style>
  <w:style w:type="character" w:customStyle="1" w:styleId="berschrift2Zchn">
    <w:name w:val="Überschrift 2 Zchn"/>
    <w:basedOn w:val="Absatz-Standardschriftart"/>
    <w:link w:val="berschrift2"/>
    <w:uiPriority w:val="4"/>
    <w:rsid w:val="00FB669D"/>
    <w:rPr>
      <w:rFonts w:ascii="TheSans UHH" w:eastAsiaTheme="majorEastAsia" w:hAnsi="TheSans UHH" w:cstheme="majorBidi"/>
      <w:b/>
      <w:bCs/>
      <w:color w:val="000000" w:themeColor="text1"/>
      <w:sz w:val="32"/>
      <w:szCs w:val="26"/>
    </w:rPr>
  </w:style>
  <w:style w:type="character" w:customStyle="1" w:styleId="berschrift3Zchn">
    <w:name w:val="Überschrift 3 Zchn"/>
    <w:basedOn w:val="Absatz-Standardschriftart"/>
    <w:link w:val="berschrift3"/>
    <w:uiPriority w:val="5"/>
    <w:rsid w:val="001B099B"/>
    <w:rPr>
      <w:rFonts w:ascii="TheSans UHH" w:eastAsiaTheme="majorEastAsia" w:hAnsi="TheSans UHH" w:cstheme="majorBidi"/>
      <w:b/>
      <w:bCs/>
      <w:color w:val="000000" w:themeColor="text1"/>
      <w:sz w:val="24"/>
    </w:rPr>
  </w:style>
  <w:style w:type="character" w:customStyle="1" w:styleId="berschrift4Zchn">
    <w:name w:val="Überschrift 4 Zchn"/>
    <w:basedOn w:val="Absatz-Standardschriftart"/>
    <w:link w:val="berschrift4"/>
    <w:uiPriority w:val="6"/>
    <w:rsid w:val="00FB669D"/>
    <w:rPr>
      <w:rFonts w:ascii="TheSans UHH" w:eastAsiaTheme="majorEastAsia" w:hAnsi="TheSans UHH" w:cstheme="majorBidi"/>
      <w:b/>
      <w:bCs/>
      <w:iCs/>
      <w:color w:val="000000" w:themeColor="text1"/>
      <w:sz w:val="24"/>
    </w:rPr>
  </w:style>
  <w:style w:type="character" w:styleId="Platzhaltertext">
    <w:name w:val="Placeholder Text"/>
    <w:basedOn w:val="Absatz-Standardschriftart"/>
    <w:uiPriority w:val="99"/>
    <w:semiHidden/>
    <w:rsid w:val="005412FD"/>
    <w:rPr>
      <w:color w:val="808080"/>
    </w:rPr>
  </w:style>
  <w:style w:type="paragraph" w:styleId="Sprechblasentext">
    <w:name w:val="Balloon Text"/>
    <w:basedOn w:val="Standard"/>
    <w:link w:val="SprechblasentextZchn"/>
    <w:uiPriority w:val="99"/>
    <w:semiHidden/>
    <w:unhideWhenUsed/>
    <w:rsid w:val="006D552F"/>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D552F"/>
    <w:rPr>
      <w:rFonts w:ascii="Tahoma" w:hAnsi="Tahoma" w:cs="Tahoma"/>
      <w:sz w:val="16"/>
      <w:szCs w:val="16"/>
    </w:rPr>
  </w:style>
  <w:style w:type="paragraph" w:customStyle="1" w:styleId="Absender">
    <w:name w:val="Absender"/>
    <w:basedOn w:val="Standard"/>
    <w:uiPriority w:val="11"/>
    <w:qFormat/>
    <w:rsid w:val="00FB669D"/>
    <w:pPr>
      <w:spacing w:line="220" w:lineRule="atLeast"/>
    </w:pPr>
    <w:rPr>
      <w:sz w:val="16"/>
      <w:szCs w:val="16"/>
    </w:rPr>
  </w:style>
  <w:style w:type="paragraph" w:styleId="StandardWeb">
    <w:name w:val="Normal (Web)"/>
    <w:basedOn w:val="Standard"/>
    <w:uiPriority w:val="99"/>
    <w:unhideWhenUsed/>
    <w:rsid w:val="00195635"/>
    <w:pPr>
      <w:spacing w:before="100" w:beforeAutospacing="1" w:after="100" w:afterAutospacing="1"/>
    </w:pPr>
    <w:rPr>
      <w:rFonts w:ascii="Times New Roman" w:eastAsiaTheme="minorEastAsia" w:hAnsi="Times New Roman" w:cs="Times New Roman"/>
      <w:sz w:val="24"/>
      <w:szCs w:val="24"/>
      <w:lang w:eastAsia="de-DE"/>
    </w:rPr>
  </w:style>
  <w:style w:type="paragraph" w:styleId="NurText">
    <w:name w:val="Plain Text"/>
    <w:basedOn w:val="Standard"/>
    <w:link w:val="NurTextZchn"/>
    <w:uiPriority w:val="99"/>
    <w:unhideWhenUsed/>
    <w:rsid w:val="00C003A1"/>
    <w:pPr>
      <w:spacing w:after="0"/>
    </w:pPr>
    <w:rPr>
      <w:rFonts w:ascii="Calibri" w:hAnsi="Calibri"/>
      <w:szCs w:val="21"/>
    </w:rPr>
  </w:style>
  <w:style w:type="character" w:customStyle="1" w:styleId="NurTextZchn">
    <w:name w:val="Nur Text Zchn"/>
    <w:basedOn w:val="Absatz-Standardschriftart"/>
    <w:link w:val="NurText"/>
    <w:uiPriority w:val="99"/>
    <w:rsid w:val="00C003A1"/>
    <w:rPr>
      <w:rFonts w:ascii="Calibri" w:hAnsi="Calibri"/>
      <w:szCs w:val="21"/>
    </w:rPr>
  </w:style>
  <w:style w:type="paragraph" w:styleId="Listenabsatz">
    <w:name w:val="List Paragraph"/>
    <w:basedOn w:val="Standard"/>
    <w:uiPriority w:val="34"/>
    <w:qFormat/>
    <w:rsid w:val="004B2DFA"/>
    <w:pPr>
      <w:ind w:left="720"/>
      <w:contextualSpacing/>
    </w:pPr>
  </w:style>
  <w:style w:type="paragraph" w:styleId="HTMLVorformatiert">
    <w:name w:val="HTML Preformatted"/>
    <w:basedOn w:val="Standard"/>
    <w:link w:val="HTMLVorformatiertZchn"/>
    <w:uiPriority w:val="99"/>
    <w:semiHidden/>
    <w:unhideWhenUsed/>
    <w:rsid w:val="00652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652429"/>
    <w:rPr>
      <w:rFonts w:ascii="Courier New" w:eastAsia="Times New Roman" w:hAnsi="Courier New" w:cs="Courier New"/>
      <w:sz w:val="20"/>
      <w:szCs w:val="20"/>
      <w:lang w:eastAsia="de-DE"/>
    </w:rPr>
  </w:style>
  <w:style w:type="table" w:styleId="Tabellenraster">
    <w:name w:val="Table Grid"/>
    <w:basedOn w:val="NormaleTabelle"/>
    <w:uiPriority w:val="39"/>
    <w:rsid w:val="00997CC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286A20"/>
    <w:pPr>
      <w:spacing w:after="200"/>
    </w:pPr>
    <w:rPr>
      <w:i/>
      <w:iCs/>
      <w:sz w:val="16"/>
      <w:szCs w:val="18"/>
    </w:rPr>
  </w:style>
  <w:style w:type="character" w:styleId="BesuchterLink">
    <w:name w:val="FollowedHyperlink"/>
    <w:basedOn w:val="Absatz-Standardschriftart"/>
    <w:uiPriority w:val="99"/>
    <w:semiHidden/>
    <w:unhideWhenUsed/>
    <w:rsid w:val="009F6323"/>
    <w:rPr>
      <w:color w:val="800080" w:themeColor="followedHyperlink"/>
      <w:u w:val="single"/>
    </w:rPr>
  </w:style>
  <w:style w:type="paragraph" w:customStyle="1" w:styleId="Default">
    <w:name w:val="Default"/>
    <w:rsid w:val="0099547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2677">
      <w:bodyDiv w:val="1"/>
      <w:marLeft w:val="0"/>
      <w:marRight w:val="0"/>
      <w:marTop w:val="0"/>
      <w:marBottom w:val="0"/>
      <w:divBdr>
        <w:top w:val="none" w:sz="0" w:space="0" w:color="auto"/>
        <w:left w:val="none" w:sz="0" w:space="0" w:color="auto"/>
        <w:bottom w:val="none" w:sz="0" w:space="0" w:color="auto"/>
        <w:right w:val="none" w:sz="0" w:space="0" w:color="auto"/>
      </w:divBdr>
    </w:div>
    <w:div w:id="61681843">
      <w:bodyDiv w:val="1"/>
      <w:marLeft w:val="0"/>
      <w:marRight w:val="0"/>
      <w:marTop w:val="0"/>
      <w:marBottom w:val="0"/>
      <w:divBdr>
        <w:top w:val="none" w:sz="0" w:space="0" w:color="auto"/>
        <w:left w:val="none" w:sz="0" w:space="0" w:color="auto"/>
        <w:bottom w:val="none" w:sz="0" w:space="0" w:color="auto"/>
        <w:right w:val="none" w:sz="0" w:space="0" w:color="auto"/>
      </w:divBdr>
    </w:div>
    <w:div w:id="319234926">
      <w:bodyDiv w:val="1"/>
      <w:marLeft w:val="0"/>
      <w:marRight w:val="0"/>
      <w:marTop w:val="0"/>
      <w:marBottom w:val="0"/>
      <w:divBdr>
        <w:top w:val="none" w:sz="0" w:space="0" w:color="auto"/>
        <w:left w:val="none" w:sz="0" w:space="0" w:color="auto"/>
        <w:bottom w:val="none" w:sz="0" w:space="0" w:color="auto"/>
        <w:right w:val="none" w:sz="0" w:space="0" w:color="auto"/>
      </w:divBdr>
    </w:div>
    <w:div w:id="556472265">
      <w:bodyDiv w:val="1"/>
      <w:marLeft w:val="0"/>
      <w:marRight w:val="0"/>
      <w:marTop w:val="0"/>
      <w:marBottom w:val="0"/>
      <w:divBdr>
        <w:top w:val="none" w:sz="0" w:space="0" w:color="auto"/>
        <w:left w:val="none" w:sz="0" w:space="0" w:color="auto"/>
        <w:bottom w:val="none" w:sz="0" w:space="0" w:color="auto"/>
        <w:right w:val="none" w:sz="0" w:space="0" w:color="auto"/>
      </w:divBdr>
    </w:div>
    <w:div w:id="648367400">
      <w:bodyDiv w:val="1"/>
      <w:marLeft w:val="0"/>
      <w:marRight w:val="0"/>
      <w:marTop w:val="0"/>
      <w:marBottom w:val="0"/>
      <w:divBdr>
        <w:top w:val="none" w:sz="0" w:space="0" w:color="auto"/>
        <w:left w:val="none" w:sz="0" w:space="0" w:color="auto"/>
        <w:bottom w:val="none" w:sz="0" w:space="0" w:color="auto"/>
        <w:right w:val="none" w:sz="0" w:space="0" w:color="auto"/>
      </w:divBdr>
    </w:div>
    <w:div w:id="650984079">
      <w:bodyDiv w:val="1"/>
      <w:marLeft w:val="0"/>
      <w:marRight w:val="0"/>
      <w:marTop w:val="0"/>
      <w:marBottom w:val="0"/>
      <w:divBdr>
        <w:top w:val="none" w:sz="0" w:space="0" w:color="auto"/>
        <w:left w:val="none" w:sz="0" w:space="0" w:color="auto"/>
        <w:bottom w:val="none" w:sz="0" w:space="0" w:color="auto"/>
        <w:right w:val="none" w:sz="0" w:space="0" w:color="auto"/>
      </w:divBdr>
    </w:div>
    <w:div w:id="700982780">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830295006">
      <w:bodyDiv w:val="1"/>
      <w:marLeft w:val="0"/>
      <w:marRight w:val="0"/>
      <w:marTop w:val="0"/>
      <w:marBottom w:val="0"/>
      <w:divBdr>
        <w:top w:val="none" w:sz="0" w:space="0" w:color="auto"/>
        <w:left w:val="none" w:sz="0" w:space="0" w:color="auto"/>
        <w:bottom w:val="none" w:sz="0" w:space="0" w:color="auto"/>
        <w:right w:val="none" w:sz="0" w:space="0" w:color="auto"/>
      </w:divBdr>
    </w:div>
    <w:div w:id="950548529">
      <w:bodyDiv w:val="1"/>
      <w:marLeft w:val="0"/>
      <w:marRight w:val="0"/>
      <w:marTop w:val="0"/>
      <w:marBottom w:val="0"/>
      <w:divBdr>
        <w:top w:val="none" w:sz="0" w:space="0" w:color="auto"/>
        <w:left w:val="none" w:sz="0" w:space="0" w:color="auto"/>
        <w:bottom w:val="none" w:sz="0" w:space="0" w:color="auto"/>
        <w:right w:val="none" w:sz="0" w:space="0" w:color="auto"/>
      </w:divBdr>
    </w:div>
    <w:div w:id="1014457631">
      <w:bodyDiv w:val="1"/>
      <w:marLeft w:val="0"/>
      <w:marRight w:val="0"/>
      <w:marTop w:val="0"/>
      <w:marBottom w:val="0"/>
      <w:divBdr>
        <w:top w:val="none" w:sz="0" w:space="0" w:color="auto"/>
        <w:left w:val="none" w:sz="0" w:space="0" w:color="auto"/>
        <w:bottom w:val="none" w:sz="0" w:space="0" w:color="auto"/>
        <w:right w:val="none" w:sz="0" w:space="0" w:color="auto"/>
      </w:divBdr>
    </w:div>
    <w:div w:id="1030763714">
      <w:bodyDiv w:val="1"/>
      <w:marLeft w:val="0"/>
      <w:marRight w:val="0"/>
      <w:marTop w:val="0"/>
      <w:marBottom w:val="0"/>
      <w:divBdr>
        <w:top w:val="none" w:sz="0" w:space="0" w:color="auto"/>
        <w:left w:val="none" w:sz="0" w:space="0" w:color="auto"/>
        <w:bottom w:val="none" w:sz="0" w:space="0" w:color="auto"/>
        <w:right w:val="none" w:sz="0" w:space="0" w:color="auto"/>
      </w:divBdr>
    </w:div>
    <w:div w:id="1037118237">
      <w:bodyDiv w:val="1"/>
      <w:marLeft w:val="0"/>
      <w:marRight w:val="0"/>
      <w:marTop w:val="0"/>
      <w:marBottom w:val="0"/>
      <w:divBdr>
        <w:top w:val="none" w:sz="0" w:space="0" w:color="auto"/>
        <w:left w:val="none" w:sz="0" w:space="0" w:color="auto"/>
        <w:bottom w:val="none" w:sz="0" w:space="0" w:color="auto"/>
        <w:right w:val="none" w:sz="0" w:space="0" w:color="auto"/>
      </w:divBdr>
    </w:div>
    <w:div w:id="1092166594">
      <w:bodyDiv w:val="1"/>
      <w:marLeft w:val="0"/>
      <w:marRight w:val="0"/>
      <w:marTop w:val="0"/>
      <w:marBottom w:val="0"/>
      <w:divBdr>
        <w:top w:val="none" w:sz="0" w:space="0" w:color="auto"/>
        <w:left w:val="none" w:sz="0" w:space="0" w:color="auto"/>
        <w:bottom w:val="none" w:sz="0" w:space="0" w:color="auto"/>
        <w:right w:val="none" w:sz="0" w:space="0" w:color="auto"/>
      </w:divBdr>
    </w:div>
    <w:div w:id="1160384663">
      <w:bodyDiv w:val="1"/>
      <w:marLeft w:val="0"/>
      <w:marRight w:val="0"/>
      <w:marTop w:val="0"/>
      <w:marBottom w:val="0"/>
      <w:divBdr>
        <w:top w:val="none" w:sz="0" w:space="0" w:color="auto"/>
        <w:left w:val="none" w:sz="0" w:space="0" w:color="auto"/>
        <w:bottom w:val="none" w:sz="0" w:space="0" w:color="auto"/>
        <w:right w:val="none" w:sz="0" w:space="0" w:color="auto"/>
      </w:divBdr>
    </w:div>
    <w:div w:id="1175924511">
      <w:bodyDiv w:val="1"/>
      <w:marLeft w:val="0"/>
      <w:marRight w:val="0"/>
      <w:marTop w:val="0"/>
      <w:marBottom w:val="0"/>
      <w:divBdr>
        <w:top w:val="none" w:sz="0" w:space="0" w:color="auto"/>
        <w:left w:val="none" w:sz="0" w:space="0" w:color="auto"/>
        <w:bottom w:val="none" w:sz="0" w:space="0" w:color="auto"/>
        <w:right w:val="none" w:sz="0" w:space="0" w:color="auto"/>
      </w:divBdr>
    </w:div>
    <w:div w:id="1186595108">
      <w:bodyDiv w:val="1"/>
      <w:marLeft w:val="0"/>
      <w:marRight w:val="0"/>
      <w:marTop w:val="0"/>
      <w:marBottom w:val="0"/>
      <w:divBdr>
        <w:top w:val="none" w:sz="0" w:space="0" w:color="auto"/>
        <w:left w:val="none" w:sz="0" w:space="0" w:color="auto"/>
        <w:bottom w:val="none" w:sz="0" w:space="0" w:color="auto"/>
        <w:right w:val="none" w:sz="0" w:space="0" w:color="auto"/>
      </w:divBdr>
    </w:div>
    <w:div w:id="1199320656">
      <w:bodyDiv w:val="1"/>
      <w:marLeft w:val="0"/>
      <w:marRight w:val="0"/>
      <w:marTop w:val="0"/>
      <w:marBottom w:val="0"/>
      <w:divBdr>
        <w:top w:val="none" w:sz="0" w:space="0" w:color="auto"/>
        <w:left w:val="none" w:sz="0" w:space="0" w:color="auto"/>
        <w:bottom w:val="none" w:sz="0" w:space="0" w:color="auto"/>
        <w:right w:val="none" w:sz="0" w:space="0" w:color="auto"/>
      </w:divBdr>
    </w:div>
    <w:div w:id="1334182308">
      <w:bodyDiv w:val="1"/>
      <w:marLeft w:val="0"/>
      <w:marRight w:val="0"/>
      <w:marTop w:val="0"/>
      <w:marBottom w:val="0"/>
      <w:divBdr>
        <w:top w:val="none" w:sz="0" w:space="0" w:color="auto"/>
        <w:left w:val="none" w:sz="0" w:space="0" w:color="auto"/>
        <w:bottom w:val="none" w:sz="0" w:space="0" w:color="auto"/>
        <w:right w:val="none" w:sz="0" w:space="0" w:color="auto"/>
      </w:divBdr>
    </w:div>
    <w:div w:id="1341851537">
      <w:bodyDiv w:val="1"/>
      <w:marLeft w:val="0"/>
      <w:marRight w:val="0"/>
      <w:marTop w:val="0"/>
      <w:marBottom w:val="0"/>
      <w:divBdr>
        <w:top w:val="none" w:sz="0" w:space="0" w:color="auto"/>
        <w:left w:val="none" w:sz="0" w:space="0" w:color="auto"/>
        <w:bottom w:val="none" w:sz="0" w:space="0" w:color="auto"/>
        <w:right w:val="none" w:sz="0" w:space="0" w:color="auto"/>
      </w:divBdr>
    </w:div>
    <w:div w:id="1361663192">
      <w:bodyDiv w:val="1"/>
      <w:marLeft w:val="0"/>
      <w:marRight w:val="0"/>
      <w:marTop w:val="0"/>
      <w:marBottom w:val="0"/>
      <w:divBdr>
        <w:top w:val="none" w:sz="0" w:space="0" w:color="auto"/>
        <w:left w:val="none" w:sz="0" w:space="0" w:color="auto"/>
        <w:bottom w:val="none" w:sz="0" w:space="0" w:color="auto"/>
        <w:right w:val="none" w:sz="0" w:space="0" w:color="auto"/>
      </w:divBdr>
    </w:div>
    <w:div w:id="1439568846">
      <w:bodyDiv w:val="1"/>
      <w:marLeft w:val="0"/>
      <w:marRight w:val="0"/>
      <w:marTop w:val="0"/>
      <w:marBottom w:val="0"/>
      <w:divBdr>
        <w:top w:val="none" w:sz="0" w:space="0" w:color="auto"/>
        <w:left w:val="none" w:sz="0" w:space="0" w:color="auto"/>
        <w:bottom w:val="none" w:sz="0" w:space="0" w:color="auto"/>
        <w:right w:val="none" w:sz="0" w:space="0" w:color="auto"/>
      </w:divBdr>
    </w:div>
    <w:div w:id="1500998210">
      <w:bodyDiv w:val="1"/>
      <w:marLeft w:val="0"/>
      <w:marRight w:val="0"/>
      <w:marTop w:val="0"/>
      <w:marBottom w:val="0"/>
      <w:divBdr>
        <w:top w:val="none" w:sz="0" w:space="0" w:color="auto"/>
        <w:left w:val="none" w:sz="0" w:space="0" w:color="auto"/>
        <w:bottom w:val="none" w:sz="0" w:space="0" w:color="auto"/>
        <w:right w:val="none" w:sz="0" w:space="0" w:color="auto"/>
      </w:divBdr>
    </w:div>
    <w:div w:id="1534227768">
      <w:bodyDiv w:val="1"/>
      <w:marLeft w:val="0"/>
      <w:marRight w:val="0"/>
      <w:marTop w:val="0"/>
      <w:marBottom w:val="0"/>
      <w:divBdr>
        <w:top w:val="none" w:sz="0" w:space="0" w:color="auto"/>
        <w:left w:val="none" w:sz="0" w:space="0" w:color="auto"/>
        <w:bottom w:val="none" w:sz="0" w:space="0" w:color="auto"/>
        <w:right w:val="none" w:sz="0" w:space="0" w:color="auto"/>
      </w:divBdr>
    </w:div>
    <w:div w:id="1551112047">
      <w:bodyDiv w:val="1"/>
      <w:marLeft w:val="0"/>
      <w:marRight w:val="0"/>
      <w:marTop w:val="0"/>
      <w:marBottom w:val="0"/>
      <w:divBdr>
        <w:top w:val="none" w:sz="0" w:space="0" w:color="auto"/>
        <w:left w:val="none" w:sz="0" w:space="0" w:color="auto"/>
        <w:bottom w:val="none" w:sz="0" w:space="0" w:color="auto"/>
        <w:right w:val="none" w:sz="0" w:space="0" w:color="auto"/>
      </w:divBdr>
    </w:div>
    <w:div w:id="1574699143">
      <w:bodyDiv w:val="1"/>
      <w:marLeft w:val="0"/>
      <w:marRight w:val="0"/>
      <w:marTop w:val="0"/>
      <w:marBottom w:val="0"/>
      <w:divBdr>
        <w:top w:val="none" w:sz="0" w:space="0" w:color="auto"/>
        <w:left w:val="none" w:sz="0" w:space="0" w:color="auto"/>
        <w:bottom w:val="none" w:sz="0" w:space="0" w:color="auto"/>
        <w:right w:val="none" w:sz="0" w:space="0" w:color="auto"/>
      </w:divBdr>
    </w:div>
    <w:div w:id="1660813348">
      <w:bodyDiv w:val="1"/>
      <w:marLeft w:val="0"/>
      <w:marRight w:val="0"/>
      <w:marTop w:val="0"/>
      <w:marBottom w:val="0"/>
      <w:divBdr>
        <w:top w:val="none" w:sz="0" w:space="0" w:color="auto"/>
        <w:left w:val="none" w:sz="0" w:space="0" w:color="auto"/>
        <w:bottom w:val="none" w:sz="0" w:space="0" w:color="auto"/>
        <w:right w:val="none" w:sz="0" w:space="0" w:color="auto"/>
      </w:divBdr>
    </w:div>
    <w:div w:id="1702196637">
      <w:bodyDiv w:val="1"/>
      <w:marLeft w:val="0"/>
      <w:marRight w:val="0"/>
      <w:marTop w:val="0"/>
      <w:marBottom w:val="0"/>
      <w:divBdr>
        <w:top w:val="none" w:sz="0" w:space="0" w:color="auto"/>
        <w:left w:val="none" w:sz="0" w:space="0" w:color="auto"/>
        <w:bottom w:val="none" w:sz="0" w:space="0" w:color="auto"/>
        <w:right w:val="none" w:sz="0" w:space="0" w:color="auto"/>
      </w:divBdr>
    </w:div>
    <w:div w:id="1730688774">
      <w:bodyDiv w:val="1"/>
      <w:marLeft w:val="0"/>
      <w:marRight w:val="0"/>
      <w:marTop w:val="0"/>
      <w:marBottom w:val="0"/>
      <w:divBdr>
        <w:top w:val="none" w:sz="0" w:space="0" w:color="auto"/>
        <w:left w:val="none" w:sz="0" w:space="0" w:color="auto"/>
        <w:bottom w:val="none" w:sz="0" w:space="0" w:color="auto"/>
        <w:right w:val="none" w:sz="0" w:space="0" w:color="auto"/>
      </w:divBdr>
      <w:divsChild>
        <w:div w:id="704446963">
          <w:marLeft w:val="0"/>
          <w:marRight w:val="0"/>
          <w:marTop w:val="0"/>
          <w:marBottom w:val="0"/>
          <w:divBdr>
            <w:top w:val="none" w:sz="0" w:space="0" w:color="auto"/>
            <w:left w:val="none" w:sz="0" w:space="0" w:color="auto"/>
            <w:bottom w:val="none" w:sz="0" w:space="0" w:color="auto"/>
            <w:right w:val="none" w:sz="0" w:space="0" w:color="auto"/>
          </w:divBdr>
        </w:div>
        <w:div w:id="1268536455">
          <w:marLeft w:val="0"/>
          <w:marRight w:val="0"/>
          <w:marTop w:val="0"/>
          <w:marBottom w:val="0"/>
          <w:divBdr>
            <w:top w:val="none" w:sz="0" w:space="0" w:color="auto"/>
            <w:left w:val="none" w:sz="0" w:space="0" w:color="auto"/>
            <w:bottom w:val="none" w:sz="0" w:space="0" w:color="auto"/>
            <w:right w:val="none" w:sz="0" w:space="0" w:color="auto"/>
          </w:divBdr>
        </w:div>
        <w:div w:id="1371497900">
          <w:marLeft w:val="0"/>
          <w:marRight w:val="0"/>
          <w:marTop w:val="0"/>
          <w:marBottom w:val="0"/>
          <w:divBdr>
            <w:top w:val="none" w:sz="0" w:space="0" w:color="auto"/>
            <w:left w:val="none" w:sz="0" w:space="0" w:color="auto"/>
            <w:bottom w:val="none" w:sz="0" w:space="0" w:color="auto"/>
            <w:right w:val="none" w:sz="0" w:space="0" w:color="auto"/>
          </w:divBdr>
        </w:div>
        <w:div w:id="1988238710">
          <w:marLeft w:val="0"/>
          <w:marRight w:val="0"/>
          <w:marTop w:val="0"/>
          <w:marBottom w:val="0"/>
          <w:divBdr>
            <w:top w:val="none" w:sz="0" w:space="0" w:color="auto"/>
            <w:left w:val="none" w:sz="0" w:space="0" w:color="auto"/>
            <w:bottom w:val="none" w:sz="0" w:space="0" w:color="auto"/>
            <w:right w:val="none" w:sz="0" w:space="0" w:color="auto"/>
          </w:divBdr>
        </w:div>
      </w:divsChild>
    </w:div>
    <w:div w:id="1799102498">
      <w:bodyDiv w:val="1"/>
      <w:marLeft w:val="0"/>
      <w:marRight w:val="0"/>
      <w:marTop w:val="0"/>
      <w:marBottom w:val="0"/>
      <w:divBdr>
        <w:top w:val="none" w:sz="0" w:space="0" w:color="auto"/>
        <w:left w:val="none" w:sz="0" w:space="0" w:color="auto"/>
        <w:bottom w:val="none" w:sz="0" w:space="0" w:color="auto"/>
        <w:right w:val="none" w:sz="0" w:space="0" w:color="auto"/>
      </w:divBdr>
    </w:div>
    <w:div w:id="1857647770">
      <w:bodyDiv w:val="1"/>
      <w:marLeft w:val="0"/>
      <w:marRight w:val="0"/>
      <w:marTop w:val="0"/>
      <w:marBottom w:val="0"/>
      <w:divBdr>
        <w:top w:val="none" w:sz="0" w:space="0" w:color="auto"/>
        <w:left w:val="none" w:sz="0" w:space="0" w:color="auto"/>
        <w:bottom w:val="none" w:sz="0" w:space="0" w:color="auto"/>
        <w:right w:val="none" w:sz="0" w:space="0" w:color="auto"/>
      </w:divBdr>
    </w:div>
    <w:div w:id="199039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ofale.uni-hamburg.de/projekt.html" TargetMode="Externa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s://www.stine.uni-hamburg.de/scripts/mgrqispi.dll?APPNAME=CampusNet&amp;PRGNAME=ACTION&amp;ARGUMENTS=-AiQBjZPta0edJW-OeP-.BOtlC43TqS7ubONNbzEFmr0cO6gW6pUPoHriwf0hmok2dUZU0lb0md.rpjNiHgiQATJpuZMMblu2JjDW6sPh93674zUC5bN53FjfclbfSKi87Z12lvUn2OY8OIFrP"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ew.uni-hamburg.de/forschung/graduiertenschule.html" TargetMode="External"/><Relationship Id="rId25" Type="http://schemas.openxmlformats.org/officeDocument/2006/relationships/hyperlink" Target="https://www.ew.uni-hamburg.de/forschung/graduiertenschule.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profale.uni-hamburg.de/schwerpunkte/hs3.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profale.uni-hamburg.de/congress.html" TargetMode="External"/><Relationship Id="rId5" Type="http://schemas.openxmlformats.org/officeDocument/2006/relationships/webSettings" Target="webSettings.xml"/><Relationship Id="rId15" Type="http://schemas.openxmlformats.org/officeDocument/2006/relationships/hyperlink" Target="https://www.qualitaetsoffensive-lehrerbildung.de/de/forum-5-kompetenzzuwachs-im-lehramtsstudium-messen-1735.html" TargetMode="External"/><Relationship Id="rId23" Type="http://schemas.openxmlformats.org/officeDocument/2006/relationships/image" Target="media/image10.jpeg"/><Relationship Id="rId28" Type="http://schemas.openxmlformats.org/officeDocument/2006/relationships/hyperlink" Target="mailto:oliver.lehrbass@uni-hamburg.de"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qualitaetsoffensive-lehrerbildung.de/de/1-programmkongress-1730.html" TargetMode="External"/><Relationship Id="rId22" Type="http://schemas.openxmlformats.org/officeDocument/2006/relationships/hyperlink" Target="https://www.ew.uni-hamburg.de/service/inklusob.html" TargetMode="External"/><Relationship Id="rId27" Type="http://schemas.openxmlformats.org/officeDocument/2006/relationships/image" Target="media/image11.jpe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1CBD4-EB8C-4F0C-8EB3-DD1BF20BC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2593</Words>
  <Characters>16343</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Universität Hamburg</dc:creator>
  <cp:lastModifiedBy>Oliver Lehrbaß</cp:lastModifiedBy>
  <cp:revision>4</cp:revision>
  <cp:lastPrinted>2017-02-10T09:48:00Z</cp:lastPrinted>
  <dcterms:created xsi:type="dcterms:W3CDTF">2017-02-21T16:45:00Z</dcterms:created>
  <dcterms:modified xsi:type="dcterms:W3CDTF">2017-02-21T16:47:00Z</dcterms:modified>
</cp:coreProperties>
</file>